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254B2" w:rsidRPr="00BE4379" w:rsidRDefault="00BE4379" w:rsidP="00BE4379">
      <w:pPr>
        <w:jc w:val="center"/>
        <w:rPr>
          <w:rFonts w:ascii="Segoe UI" w:hAnsi="Segoe UI" w:cs="Segoe UI"/>
          <w:b/>
          <w:bCs/>
          <w:sz w:val="20"/>
          <w:szCs w:val="20"/>
        </w:rPr>
      </w:pPr>
      <w:r w:rsidRPr="00BE4379">
        <w:rPr>
          <w:rFonts w:ascii="Segoe UI" w:hAnsi="Segoe UI" w:cs="Segoe UI"/>
          <w:b/>
          <w:bCs/>
          <w:sz w:val="20"/>
          <w:szCs w:val="20"/>
        </w:rPr>
        <w:t>UJI ASUMSI</w:t>
      </w:r>
    </w:p>
    <w:p w:rsidR="00BE4379" w:rsidRDefault="00BE4379" w:rsidP="00BE4379">
      <w:pPr>
        <w:numPr>
          <w:ilvl w:val="0"/>
          <w:numId w:val="1"/>
        </w:numPr>
        <w:rPr>
          <w:rFonts w:ascii="Segoe UI" w:hAnsi="Segoe UI" w:cs="Segoe UI"/>
          <w:b/>
          <w:bCs/>
          <w:sz w:val="20"/>
          <w:szCs w:val="20"/>
        </w:rPr>
      </w:pPr>
      <w:r>
        <w:rPr>
          <w:rFonts w:ascii="Segoe UI" w:hAnsi="Segoe UI" w:cs="Segoe UI"/>
          <w:b/>
          <w:bCs/>
          <w:sz w:val="20"/>
          <w:szCs w:val="20"/>
        </w:rPr>
        <w:t xml:space="preserve">Normalitas </w:t>
      </w:r>
    </w:p>
    <w:tbl>
      <w:tblPr>
        <w:tblW w:w="0" w:type="auto"/>
        <w:tblInd w:w="705" w:type="dxa"/>
        <w:tblCellMar>
          <w:top w:w="15" w:type="dxa"/>
          <w:left w:w="15" w:type="dxa"/>
          <w:bottom w:w="15" w:type="dxa"/>
          <w:right w:w="15" w:type="dxa"/>
        </w:tblCellMar>
        <w:tblLook w:val="04A0" w:firstRow="1" w:lastRow="0" w:firstColumn="1" w:lastColumn="0" w:noHBand="0" w:noVBand="1"/>
      </w:tblPr>
      <w:tblGrid>
        <w:gridCol w:w="1922"/>
        <w:gridCol w:w="36"/>
        <w:gridCol w:w="729"/>
        <w:gridCol w:w="52"/>
        <w:gridCol w:w="505"/>
        <w:gridCol w:w="36"/>
      </w:tblGrid>
      <w:tr w:rsidR="000D2299" w:rsidRPr="000D2299" w:rsidTr="000D2299">
        <w:trPr>
          <w:tblHeader/>
        </w:trPr>
        <w:tc>
          <w:tcPr>
            <w:tcW w:w="0" w:type="auto"/>
            <w:gridSpan w:val="6"/>
            <w:tcBorders>
              <w:top w:val="nil"/>
              <w:left w:val="nil"/>
              <w:bottom w:val="single" w:sz="6" w:space="0" w:color="000000"/>
              <w:right w:val="nil"/>
            </w:tcBorders>
            <w:vAlign w:val="center"/>
            <w:hideMark/>
          </w:tcPr>
          <w:p w:rsidR="000D2299" w:rsidRPr="000D2299" w:rsidRDefault="000D2299" w:rsidP="000D2299">
            <w:pPr>
              <w:spacing w:after="0" w:line="240" w:lineRule="auto"/>
              <w:rPr>
                <w:rFonts w:ascii="Segoe UI" w:eastAsia="Times New Roman" w:hAnsi="Segoe UI" w:cs="Segoe UI"/>
                <w:b/>
                <w:bCs/>
                <w:sz w:val="20"/>
                <w:szCs w:val="20"/>
                <w:lang w:eastAsia="en-ID"/>
              </w:rPr>
            </w:pPr>
            <w:r w:rsidRPr="000D2299">
              <w:rPr>
                <w:rFonts w:ascii="Segoe UI" w:eastAsia="Times New Roman" w:hAnsi="Segoe UI" w:cs="Segoe UI"/>
                <w:b/>
                <w:bCs/>
                <w:sz w:val="20"/>
                <w:szCs w:val="20"/>
                <w:lang w:eastAsia="en-ID"/>
              </w:rPr>
              <w:t xml:space="preserve">Fit Statistics </w:t>
            </w:r>
          </w:p>
        </w:tc>
      </w:tr>
      <w:tr w:rsidR="000D2299" w:rsidRPr="000D2299" w:rsidTr="000D2299">
        <w:trPr>
          <w:tblHeader/>
        </w:trPr>
        <w:tc>
          <w:tcPr>
            <w:tcW w:w="0" w:type="auto"/>
            <w:gridSpan w:val="2"/>
            <w:tcBorders>
              <w:top w:val="nil"/>
              <w:left w:val="nil"/>
              <w:bottom w:val="single" w:sz="6" w:space="0" w:color="000000"/>
              <w:right w:val="nil"/>
            </w:tcBorders>
            <w:vAlign w:val="center"/>
            <w:hideMark/>
          </w:tcPr>
          <w:p w:rsidR="000D2299" w:rsidRPr="000D2299" w:rsidRDefault="000D2299" w:rsidP="000D2299">
            <w:pPr>
              <w:spacing w:after="0" w:line="240" w:lineRule="auto"/>
              <w:jc w:val="center"/>
              <w:rPr>
                <w:rFonts w:ascii="Segoe UI" w:eastAsia="Times New Roman" w:hAnsi="Segoe UI" w:cs="Segoe UI"/>
                <w:b/>
                <w:bCs/>
                <w:sz w:val="20"/>
                <w:szCs w:val="20"/>
                <w:lang w:eastAsia="en-ID"/>
              </w:rPr>
            </w:pPr>
            <w:r w:rsidRPr="000D2299">
              <w:rPr>
                <w:rFonts w:ascii="Segoe UI" w:eastAsia="Times New Roman" w:hAnsi="Segoe UI" w:cs="Segoe UI"/>
                <w:b/>
                <w:bCs/>
                <w:sz w:val="20"/>
                <w:szCs w:val="20"/>
                <w:lang w:eastAsia="en-ID"/>
              </w:rPr>
              <w:t>Test</w:t>
            </w:r>
          </w:p>
        </w:tc>
        <w:tc>
          <w:tcPr>
            <w:tcW w:w="0" w:type="auto"/>
            <w:gridSpan w:val="2"/>
            <w:tcBorders>
              <w:top w:val="nil"/>
              <w:left w:val="nil"/>
              <w:bottom w:val="single" w:sz="6" w:space="0" w:color="000000"/>
              <w:right w:val="nil"/>
            </w:tcBorders>
            <w:vAlign w:val="center"/>
            <w:hideMark/>
          </w:tcPr>
          <w:p w:rsidR="000D2299" w:rsidRPr="000D2299" w:rsidRDefault="000D2299" w:rsidP="000D2299">
            <w:pPr>
              <w:spacing w:after="0" w:line="240" w:lineRule="auto"/>
              <w:jc w:val="center"/>
              <w:rPr>
                <w:rFonts w:ascii="Segoe UI" w:eastAsia="Times New Roman" w:hAnsi="Segoe UI" w:cs="Segoe UI"/>
                <w:b/>
                <w:bCs/>
                <w:sz w:val="20"/>
                <w:szCs w:val="20"/>
                <w:lang w:eastAsia="en-ID"/>
              </w:rPr>
            </w:pPr>
            <w:r w:rsidRPr="000D2299">
              <w:rPr>
                <w:rFonts w:ascii="Segoe UI" w:eastAsia="Times New Roman" w:hAnsi="Segoe UI" w:cs="Segoe UI"/>
                <w:b/>
                <w:bCs/>
                <w:sz w:val="20"/>
                <w:szCs w:val="20"/>
                <w:lang w:eastAsia="en-ID"/>
              </w:rPr>
              <w:t>Statistic</w:t>
            </w:r>
          </w:p>
        </w:tc>
        <w:tc>
          <w:tcPr>
            <w:tcW w:w="0" w:type="auto"/>
            <w:gridSpan w:val="2"/>
            <w:tcBorders>
              <w:top w:val="nil"/>
              <w:left w:val="nil"/>
              <w:bottom w:val="single" w:sz="6" w:space="0" w:color="000000"/>
              <w:right w:val="nil"/>
            </w:tcBorders>
            <w:vAlign w:val="center"/>
            <w:hideMark/>
          </w:tcPr>
          <w:p w:rsidR="000D2299" w:rsidRPr="000D2299" w:rsidRDefault="000D2299" w:rsidP="000D2299">
            <w:pPr>
              <w:spacing w:after="0" w:line="240" w:lineRule="auto"/>
              <w:jc w:val="center"/>
              <w:rPr>
                <w:rFonts w:ascii="Segoe UI" w:eastAsia="Times New Roman" w:hAnsi="Segoe UI" w:cs="Segoe UI"/>
                <w:b/>
                <w:bCs/>
                <w:sz w:val="20"/>
                <w:szCs w:val="20"/>
                <w:lang w:eastAsia="en-ID"/>
              </w:rPr>
            </w:pPr>
            <w:r w:rsidRPr="000D2299">
              <w:rPr>
                <w:rFonts w:ascii="Segoe UI" w:eastAsia="Times New Roman" w:hAnsi="Segoe UI" w:cs="Segoe UI"/>
                <w:b/>
                <w:bCs/>
                <w:sz w:val="20"/>
                <w:szCs w:val="20"/>
                <w:lang w:eastAsia="en-ID"/>
              </w:rPr>
              <w:t>p</w:t>
            </w:r>
          </w:p>
        </w:tc>
      </w:tr>
      <w:tr w:rsidR="000D2299" w:rsidRPr="000D2299" w:rsidTr="000D2299">
        <w:trPr>
          <w:trHeight w:val="346"/>
        </w:trPr>
        <w:tc>
          <w:tcPr>
            <w:tcW w:w="0" w:type="auto"/>
            <w:tcBorders>
              <w:top w:val="nil"/>
              <w:left w:val="nil"/>
              <w:bottom w:val="nil"/>
              <w:right w:val="nil"/>
            </w:tcBorders>
            <w:vAlign w:val="center"/>
            <w:hideMark/>
          </w:tcPr>
          <w:p w:rsidR="000D2299" w:rsidRPr="000D2299" w:rsidRDefault="000D2299" w:rsidP="000D2299">
            <w:pPr>
              <w:spacing w:after="0" w:line="240" w:lineRule="auto"/>
              <w:rPr>
                <w:rFonts w:ascii="Segoe UI" w:eastAsia="Times New Roman" w:hAnsi="Segoe UI" w:cs="Segoe UI"/>
                <w:sz w:val="20"/>
                <w:szCs w:val="20"/>
                <w:lang w:eastAsia="en-ID"/>
              </w:rPr>
            </w:pPr>
            <w:r w:rsidRPr="000D2299">
              <w:rPr>
                <w:rFonts w:ascii="Segoe UI" w:eastAsia="Times New Roman" w:hAnsi="Segoe UI" w:cs="Segoe UI"/>
                <w:sz w:val="20"/>
                <w:szCs w:val="20"/>
                <w:lang w:eastAsia="en-ID"/>
              </w:rPr>
              <w:t>Kolmogorov-Smirnov</w:t>
            </w:r>
          </w:p>
        </w:tc>
        <w:tc>
          <w:tcPr>
            <w:tcW w:w="0" w:type="auto"/>
            <w:tcBorders>
              <w:top w:val="nil"/>
              <w:left w:val="nil"/>
              <w:bottom w:val="nil"/>
              <w:right w:val="nil"/>
            </w:tcBorders>
            <w:vAlign w:val="center"/>
            <w:hideMark/>
          </w:tcPr>
          <w:p w:rsidR="000D2299" w:rsidRPr="000D2299" w:rsidRDefault="000D2299" w:rsidP="000D2299">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0D2299" w:rsidRPr="000D2299" w:rsidRDefault="000D2299" w:rsidP="000D2299">
            <w:pPr>
              <w:spacing w:after="0" w:line="240" w:lineRule="auto"/>
              <w:jc w:val="right"/>
              <w:rPr>
                <w:rFonts w:ascii="Segoe UI" w:eastAsia="Times New Roman" w:hAnsi="Segoe UI" w:cs="Segoe UI"/>
                <w:sz w:val="20"/>
                <w:szCs w:val="20"/>
                <w:lang w:eastAsia="en-ID"/>
              </w:rPr>
            </w:pPr>
            <w:r w:rsidRPr="000D2299">
              <w:rPr>
                <w:rFonts w:ascii="Segoe UI" w:eastAsia="Times New Roman" w:hAnsi="Segoe UI" w:cs="Segoe UI"/>
                <w:sz w:val="20"/>
                <w:szCs w:val="20"/>
                <w:lang w:eastAsia="en-ID"/>
              </w:rPr>
              <w:t>0.058</w:t>
            </w:r>
          </w:p>
        </w:tc>
        <w:tc>
          <w:tcPr>
            <w:tcW w:w="0" w:type="auto"/>
            <w:tcBorders>
              <w:top w:val="nil"/>
              <w:left w:val="nil"/>
              <w:bottom w:val="nil"/>
              <w:right w:val="nil"/>
            </w:tcBorders>
            <w:vAlign w:val="center"/>
            <w:hideMark/>
          </w:tcPr>
          <w:p w:rsidR="000D2299" w:rsidRPr="000D2299" w:rsidRDefault="000D2299" w:rsidP="000D2299">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0D2299" w:rsidRPr="000D2299" w:rsidRDefault="000D2299" w:rsidP="000D2299">
            <w:pPr>
              <w:spacing w:after="0" w:line="240" w:lineRule="auto"/>
              <w:jc w:val="right"/>
              <w:rPr>
                <w:rFonts w:ascii="Segoe UI" w:eastAsia="Times New Roman" w:hAnsi="Segoe UI" w:cs="Segoe UI"/>
                <w:sz w:val="20"/>
                <w:szCs w:val="20"/>
                <w:lang w:eastAsia="en-ID"/>
              </w:rPr>
            </w:pPr>
            <w:r w:rsidRPr="000D2299">
              <w:rPr>
                <w:rFonts w:ascii="Segoe UI" w:eastAsia="Times New Roman" w:hAnsi="Segoe UI" w:cs="Segoe UI"/>
                <w:sz w:val="20"/>
                <w:szCs w:val="20"/>
                <w:lang w:eastAsia="en-ID"/>
              </w:rPr>
              <w:t>0.178</w:t>
            </w:r>
          </w:p>
        </w:tc>
        <w:tc>
          <w:tcPr>
            <w:tcW w:w="0" w:type="auto"/>
            <w:tcBorders>
              <w:top w:val="nil"/>
              <w:left w:val="nil"/>
              <w:bottom w:val="nil"/>
              <w:right w:val="nil"/>
            </w:tcBorders>
            <w:vAlign w:val="center"/>
            <w:hideMark/>
          </w:tcPr>
          <w:p w:rsidR="000D2299" w:rsidRPr="000D2299" w:rsidRDefault="000D2299" w:rsidP="000D2299">
            <w:pPr>
              <w:spacing w:after="0" w:line="240" w:lineRule="auto"/>
              <w:jc w:val="right"/>
              <w:rPr>
                <w:rFonts w:ascii="Segoe UI" w:eastAsia="Times New Roman" w:hAnsi="Segoe UI" w:cs="Segoe UI"/>
                <w:sz w:val="20"/>
                <w:szCs w:val="20"/>
                <w:lang w:eastAsia="en-ID"/>
              </w:rPr>
            </w:pPr>
          </w:p>
        </w:tc>
      </w:tr>
      <w:tr w:rsidR="000D2299" w:rsidRPr="000D2299" w:rsidTr="000D2299">
        <w:tc>
          <w:tcPr>
            <w:tcW w:w="0" w:type="auto"/>
            <w:gridSpan w:val="6"/>
            <w:tcBorders>
              <w:top w:val="nil"/>
              <w:left w:val="nil"/>
              <w:bottom w:val="single" w:sz="12" w:space="0" w:color="000000"/>
              <w:right w:val="nil"/>
            </w:tcBorders>
            <w:vAlign w:val="center"/>
            <w:hideMark/>
          </w:tcPr>
          <w:p w:rsidR="000D2299" w:rsidRPr="000D2299" w:rsidRDefault="000D2299" w:rsidP="000D2299">
            <w:pPr>
              <w:spacing w:after="0" w:line="240" w:lineRule="auto"/>
              <w:rPr>
                <w:rFonts w:ascii="Segoe UI" w:eastAsia="Times New Roman" w:hAnsi="Segoe UI" w:cs="Segoe UI"/>
                <w:sz w:val="20"/>
                <w:szCs w:val="20"/>
                <w:lang w:eastAsia="en-ID"/>
              </w:rPr>
            </w:pPr>
          </w:p>
        </w:tc>
      </w:tr>
    </w:tbl>
    <w:p w:rsidR="00185AE5" w:rsidRPr="00185AE5" w:rsidRDefault="00185AE5" w:rsidP="00185AE5">
      <w:pPr>
        <w:spacing w:after="0"/>
        <w:rPr>
          <w:sz w:val="16"/>
          <w:szCs w:val="16"/>
          <w:lang w:eastAsia="en-ID"/>
        </w:rPr>
      </w:pPr>
    </w:p>
    <w:p w:rsidR="00185AE5" w:rsidRDefault="00185AE5" w:rsidP="00185AE5">
      <w:pPr>
        <w:ind w:left="720"/>
        <w:jc w:val="both"/>
        <w:rPr>
          <w:lang w:eastAsia="en-ID"/>
        </w:rPr>
      </w:pPr>
      <w:r>
        <w:rPr>
          <w:lang w:eastAsia="en-ID"/>
        </w:rPr>
        <w:t>Dalam</w:t>
      </w:r>
      <w:r>
        <w:rPr>
          <w:lang w:eastAsia="en-ID"/>
        </w:rPr>
        <w:t xml:space="preserve"> </w:t>
      </w:r>
      <w:r>
        <w:rPr>
          <w:lang w:eastAsia="en-ID"/>
        </w:rPr>
        <w:t>pengujian, suatu data dikatakan berdistribusi normal apabila nilai signifikansi lebih dari 0,05.</w:t>
      </w:r>
      <w:r>
        <w:rPr>
          <w:lang w:eastAsia="en-ID"/>
        </w:rPr>
        <w:t xml:space="preserve"> </w:t>
      </w:r>
      <w:r w:rsidRPr="00185AE5">
        <w:rPr>
          <w:lang w:eastAsia="en-ID"/>
        </w:rPr>
        <w:t>Berdasarkan hasil uji normalitas menggunakan Kolmogorov-Smirnov, diperoleh nilai statistik sebesar 0.058 dengan nilai signifikansi (p) sebesar 0.178. Karena nilai p lebih besar dari 0.05, maka tidak terdapat cukup bukti untuk menolak hipotesis nol (H₀), yang berarti residual dalam analisis ini dapat dianggap berdistribusi normal.</w:t>
      </w:r>
    </w:p>
    <w:p w:rsidR="000D2299" w:rsidRPr="000D2299" w:rsidRDefault="000D2299" w:rsidP="000D2299">
      <w:pPr>
        <w:spacing w:before="100" w:beforeAutospacing="1" w:after="100" w:afterAutospacing="1" w:line="240" w:lineRule="auto"/>
        <w:ind w:left="720"/>
        <w:outlineLvl w:val="2"/>
        <w:rPr>
          <w:rFonts w:ascii="Segoe UI" w:eastAsia="Times New Roman" w:hAnsi="Segoe UI" w:cs="Segoe UI"/>
          <w:b/>
          <w:bCs/>
          <w:sz w:val="24"/>
          <w:szCs w:val="24"/>
          <w:lang w:eastAsia="en-ID"/>
        </w:rPr>
      </w:pPr>
      <w:r w:rsidRPr="000D2299">
        <w:rPr>
          <w:rFonts w:ascii="Segoe UI" w:eastAsia="Times New Roman" w:hAnsi="Segoe UI" w:cs="Segoe UI"/>
          <w:b/>
          <w:bCs/>
          <w:sz w:val="24"/>
          <w:szCs w:val="24"/>
          <w:lang w:eastAsia="en-ID"/>
        </w:rPr>
        <w:t>Standardized Residuals Histogram</w:t>
      </w:r>
    </w:p>
    <w:p w:rsidR="000D2299" w:rsidRPr="000D2299" w:rsidRDefault="000D2299" w:rsidP="000D2299">
      <w:pPr>
        <w:spacing w:after="108" w:line="240" w:lineRule="auto"/>
        <w:ind w:left="720"/>
        <w:rPr>
          <w:rFonts w:ascii="Times New Roman" w:eastAsia="Times New Roman" w:hAnsi="Times New Roman" w:cs="Times New Roman"/>
          <w:sz w:val="24"/>
          <w:szCs w:val="24"/>
          <w:lang w:eastAsia="en-ID"/>
        </w:rPr>
      </w:pPr>
      <w:r w:rsidRPr="000D2299">
        <w:rPr>
          <w:rFonts w:ascii="Times New Roman" w:eastAsia="Times New Roman" w:hAnsi="Times New Roman" w:cs="Times New Roman"/>
          <w:noProof/>
          <w:sz w:val="24"/>
          <w:szCs w:val="24"/>
          <w:lang w:eastAsia="en-ID"/>
        </w:rPr>
        <w:drawing>
          <wp:inline distT="0" distB="0" distL="0" distR="0">
            <wp:extent cx="4048125" cy="30555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055695" cy="3061270"/>
                    </a:xfrm>
                    <a:prstGeom prst="rect">
                      <a:avLst/>
                    </a:prstGeom>
                    <a:noFill/>
                    <a:ln>
                      <a:noFill/>
                    </a:ln>
                  </pic:spPr>
                </pic:pic>
              </a:graphicData>
            </a:graphic>
          </wp:inline>
        </w:drawing>
      </w:r>
    </w:p>
    <w:p w:rsidR="000D2299" w:rsidRDefault="00EC3E33" w:rsidP="00185AE5">
      <w:pPr>
        <w:ind w:left="720"/>
        <w:jc w:val="both"/>
        <w:rPr>
          <w:rFonts w:ascii="Segoe UI" w:hAnsi="Segoe UI" w:cs="Segoe UI"/>
          <w:sz w:val="20"/>
          <w:szCs w:val="20"/>
        </w:rPr>
      </w:pPr>
      <w:r w:rsidRPr="00EC3E33">
        <w:rPr>
          <w:rFonts w:ascii="Segoe UI" w:hAnsi="Segoe UI" w:cs="Segoe UI"/>
          <w:sz w:val="20"/>
          <w:szCs w:val="20"/>
        </w:rPr>
        <w:t xml:space="preserve">Menurut Ghozali (2001) dasar pengambilan keputusan </w:t>
      </w:r>
      <w:r w:rsidR="00185AE5">
        <w:rPr>
          <w:rFonts w:ascii="Segoe UI" w:hAnsi="Segoe UI" w:cs="Segoe UI"/>
          <w:sz w:val="20"/>
          <w:szCs w:val="20"/>
        </w:rPr>
        <w:t>dalam analsisi grafik bahwa</w:t>
      </w:r>
      <w:r>
        <w:rPr>
          <w:rFonts w:ascii="Segoe UI" w:hAnsi="Segoe UI" w:cs="Segoe UI"/>
          <w:sz w:val="20"/>
          <w:szCs w:val="20"/>
        </w:rPr>
        <w:t xml:space="preserve"> </w:t>
      </w:r>
      <w:r w:rsidR="00185AE5">
        <w:rPr>
          <w:rFonts w:ascii="Segoe UI" w:hAnsi="Segoe UI" w:cs="Segoe UI"/>
          <w:sz w:val="20"/>
          <w:szCs w:val="20"/>
        </w:rPr>
        <w:t>m</w:t>
      </w:r>
      <w:r w:rsidRPr="00EC3E33">
        <w:rPr>
          <w:rFonts w:ascii="Segoe UI" w:hAnsi="Segoe UI" w:cs="Segoe UI"/>
          <w:sz w:val="20"/>
          <w:szCs w:val="20"/>
        </w:rPr>
        <w:t>odel regresi memenuhi asumsi normalitas jika data menyebar disekitar garis diagonal atau jika</w:t>
      </w:r>
      <w:r w:rsidR="00185AE5">
        <w:rPr>
          <w:rFonts w:ascii="Segoe UI" w:hAnsi="Segoe UI" w:cs="Segoe UI"/>
          <w:sz w:val="20"/>
          <w:szCs w:val="20"/>
        </w:rPr>
        <w:t xml:space="preserve"> </w:t>
      </w:r>
      <w:r w:rsidRPr="00EC3E33">
        <w:rPr>
          <w:rFonts w:ascii="Segoe UI" w:hAnsi="Segoe UI" w:cs="Segoe UI"/>
          <w:sz w:val="20"/>
          <w:szCs w:val="20"/>
        </w:rPr>
        <w:t>grafik histogramnya menunjukkan pola distribusi normal.</w:t>
      </w:r>
      <w:r w:rsidR="00185AE5">
        <w:rPr>
          <w:rFonts w:ascii="Segoe UI" w:hAnsi="Segoe UI" w:cs="Segoe UI"/>
          <w:sz w:val="20"/>
          <w:szCs w:val="20"/>
        </w:rPr>
        <w:t xml:space="preserve"> Dan h</w:t>
      </w:r>
      <w:r>
        <w:rPr>
          <w:rFonts w:ascii="Segoe UI" w:hAnsi="Segoe UI" w:cs="Segoe UI"/>
          <w:sz w:val="20"/>
          <w:szCs w:val="20"/>
        </w:rPr>
        <w:t xml:space="preserve">istogram </w:t>
      </w:r>
      <w:r w:rsidRPr="00EC3E33">
        <w:rPr>
          <w:rFonts w:ascii="Segoe UI" w:hAnsi="Segoe UI" w:cs="Segoe UI"/>
          <w:sz w:val="20"/>
          <w:szCs w:val="20"/>
        </w:rPr>
        <w:t>menunjukkan bahwa distribusi residual memiliki pola menyerupai distribusi normal dengan puncak di sekitar nol dan simetri relatif di kedua sisi. Ini mengindikasikan bahwa asumsi normalitas residual cukup terpenuhi.</w:t>
      </w:r>
    </w:p>
    <w:p w:rsidR="00185AE5" w:rsidRPr="000D2299" w:rsidRDefault="00185AE5" w:rsidP="00185AE5">
      <w:pPr>
        <w:ind w:left="720"/>
        <w:jc w:val="both"/>
        <w:rPr>
          <w:rFonts w:ascii="Segoe UI" w:hAnsi="Segoe UI" w:cs="Segoe UI"/>
          <w:sz w:val="20"/>
          <w:szCs w:val="20"/>
        </w:rPr>
      </w:pPr>
      <w:r>
        <w:rPr>
          <w:rFonts w:ascii="Segoe UI" w:hAnsi="Segoe UI" w:cs="Segoe UI"/>
          <w:sz w:val="20"/>
          <w:szCs w:val="20"/>
        </w:rPr>
        <w:t xml:space="preserve">Referensi : </w:t>
      </w:r>
      <w:hyperlink r:id="rId6" w:history="1">
        <w:r w:rsidRPr="00C00F73">
          <w:rPr>
            <w:rStyle w:val="Hyperlink"/>
            <w:rFonts w:ascii="Segoe UI" w:hAnsi="Segoe UI" w:cs="Segoe UI"/>
            <w:sz w:val="20"/>
            <w:szCs w:val="20"/>
          </w:rPr>
          <w:t>https://jurnal.penerbitdaarulhuda.my.id/index.php/MAJIM/article/download/1551/1592</w:t>
        </w:r>
      </w:hyperlink>
      <w:r>
        <w:rPr>
          <w:rFonts w:ascii="Segoe UI" w:hAnsi="Segoe UI" w:cs="Segoe UI"/>
          <w:sz w:val="20"/>
          <w:szCs w:val="20"/>
        </w:rPr>
        <w:t xml:space="preserve"> </w:t>
      </w:r>
    </w:p>
    <w:p w:rsidR="00BE4379" w:rsidRDefault="00BE4379" w:rsidP="00BE4379">
      <w:pPr>
        <w:numPr>
          <w:ilvl w:val="0"/>
          <w:numId w:val="1"/>
        </w:numPr>
        <w:rPr>
          <w:rFonts w:ascii="Segoe UI" w:hAnsi="Segoe UI" w:cs="Segoe UI"/>
          <w:b/>
          <w:bCs/>
          <w:sz w:val="20"/>
          <w:szCs w:val="20"/>
        </w:rPr>
      </w:pPr>
      <w:r>
        <w:rPr>
          <w:rFonts w:ascii="Segoe UI" w:hAnsi="Segoe UI" w:cs="Segoe UI"/>
          <w:b/>
          <w:bCs/>
          <w:sz w:val="20"/>
          <w:szCs w:val="20"/>
        </w:rPr>
        <w:t xml:space="preserve">Linearitas </w:t>
      </w:r>
    </w:p>
    <w:p w:rsidR="006B2005" w:rsidRPr="006B2005" w:rsidRDefault="006B2005" w:rsidP="006B2005">
      <w:pPr>
        <w:pStyle w:val="Heading3"/>
        <w:ind w:left="720"/>
        <w:rPr>
          <w:rFonts w:ascii="Segoe UI" w:hAnsi="Segoe UI" w:cs="Segoe UI"/>
          <w:sz w:val="24"/>
          <w:szCs w:val="24"/>
        </w:rPr>
      </w:pPr>
      <w:r w:rsidRPr="006B2005">
        <w:rPr>
          <w:rFonts w:ascii="Segoe UI" w:hAnsi="Segoe UI" w:cs="Segoe UI"/>
          <w:sz w:val="24"/>
          <w:szCs w:val="24"/>
        </w:rPr>
        <w:t>Partial Regression Plots</w:t>
      </w:r>
    </w:p>
    <w:p w:rsidR="006B2005" w:rsidRPr="006B2005" w:rsidRDefault="006B2005" w:rsidP="006B2005">
      <w:pPr>
        <w:numPr>
          <w:ilvl w:val="0"/>
          <w:numId w:val="3"/>
        </w:numPr>
        <w:rPr>
          <w:rFonts w:ascii="Segoe UI" w:hAnsi="Segoe UI" w:cs="Segoe UI"/>
          <w:b/>
          <w:bCs/>
          <w:sz w:val="20"/>
          <w:szCs w:val="20"/>
        </w:rPr>
      </w:pPr>
      <w:r w:rsidRPr="006B2005">
        <w:rPr>
          <w:rFonts w:ascii="Segoe UI" w:hAnsi="Segoe UI" w:cs="Segoe UI"/>
          <w:b/>
          <w:bCs/>
          <w:sz w:val="20"/>
          <w:szCs w:val="20"/>
        </w:rPr>
        <w:t>Kebutuhan Afiliasi (Y) vs. Kesepian (X1)</w:t>
      </w:r>
    </w:p>
    <w:p w:rsidR="006B2005" w:rsidRDefault="006B2005" w:rsidP="006B2005">
      <w:pPr>
        <w:ind w:left="1440"/>
      </w:pPr>
      <w:r>
        <w:rPr>
          <w:noProof/>
        </w:rPr>
        <w:lastRenderedPageBreak/>
        <w:drawing>
          <wp:inline distT="0" distB="0" distL="0" distR="0">
            <wp:extent cx="3646923" cy="2752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58433" cy="2761413"/>
                    </a:xfrm>
                    <a:prstGeom prst="rect">
                      <a:avLst/>
                    </a:prstGeom>
                    <a:noFill/>
                    <a:ln>
                      <a:noFill/>
                    </a:ln>
                  </pic:spPr>
                </pic:pic>
              </a:graphicData>
            </a:graphic>
          </wp:inline>
        </w:drawing>
      </w:r>
    </w:p>
    <w:p w:rsidR="00185AE5" w:rsidRDefault="00185AE5" w:rsidP="00BE1049">
      <w:pPr>
        <w:ind w:left="1440"/>
        <w:jc w:val="both"/>
        <w:rPr>
          <w:rFonts w:ascii="Segoe UI" w:hAnsi="Segoe UI" w:cs="Segoe UI"/>
          <w:sz w:val="20"/>
          <w:szCs w:val="20"/>
        </w:rPr>
      </w:pPr>
      <w:r w:rsidRPr="00185AE5">
        <w:rPr>
          <w:rFonts w:ascii="Segoe UI" w:hAnsi="Segoe UI" w:cs="Segoe UI"/>
          <w:sz w:val="20"/>
          <w:szCs w:val="20"/>
        </w:rPr>
        <w:t>Karena titik-titik data tidak membentuk pola kurva yang jelas dan garis regresi tidak menunjukkan tren melengkung, maka dapat disimpulkan bahwa hubungan antara Kesepian (X1) dan Kebutuhan Afiliasi (Y) bersifat linear.</w:t>
      </w:r>
      <w:r>
        <w:rPr>
          <w:rFonts w:ascii="Segoe UI" w:hAnsi="Segoe UI" w:cs="Segoe UI"/>
          <w:sz w:val="20"/>
          <w:szCs w:val="20"/>
        </w:rPr>
        <w:t xml:space="preserve"> </w:t>
      </w:r>
      <w:r w:rsidR="00BE1049" w:rsidRPr="00BE1049">
        <w:rPr>
          <w:rFonts w:ascii="Segoe UI" w:hAnsi="Segoe UI" w:cs="Segoe UI"/>
          <w:sz w:val="20"/>
          <w:szCs w:val="20"/>
        </w:rPr>
        <w:t>Menurut (Ghozali, 2018) “uji linieritas digunakan untuk melihat apakah spesifikasi</w:t>
      </w:r>
      <w:r w:rsidR="00BE1049">
        <w:rPr>
          <w:rFonts w:ascii="Segoe UI" w:hAnsi="Segoe UI" w:cs="Segoe UI"/>
          <w:sz w:val="20"/>
          <w:szCs w:val="20"/>
        </w:rPr>
        <w:t xml:space="preserve"> </w:t>
      </w:r>
      <w:r w:rsidR="00BE1049" w:rsidRPr="00BE1049">
        <w:rPr>
          <w:rFonts w:ascii="Segoe UI" w:hAnsi="Segoe UI" w:cs="Segoe UI"/>
          <w:sz w:val="20"/>
          <w:szCs w:val="20"/>
        </w:rPr>
        <w:t>model yang digunakan sudah benar atau tidak”. Dengan melakukan uji linieritas dapat</w:t>
      </w:r>
      <w:r w:rsidR="00BE1049">
        <w:rPr>
          <w:rFonts w:ascii="Segoe UI" w:hAnsi="Segoe UI" w:cs="Segoe UI"/>
          <w:sz w:val="20"/>
          <w:szCs w:val="20"/>
        </w:rPr>
        <w:t xml:space="preserve"> </w:t>
      </w:r>
      <w:r w:rsidR="00BE1049" w:rsidRPr="00BE1049">
        <w:rPr>
          <w:rFonts w:ascii="Segoe UI" w:hAnsi="Segoe UI" w:cs="Segoe UI"/>
          <w:sz w:val="20"/>
          <w:szCs w:val="20"/>
        </w:rPr>
        <w:t>diperoleh informasi apakah model empiris sebaiknya linier, kuadrat atau kubik, serta apakah</w:t>
      </w:r>
      <w:r w:rsidR="00BE1049">
        <w:rPr>
          <w:rFonts w:ascii="Segoe UI" w:hAnsi="Segoe UI" w:cs="Segoe UI"/>
          <w:sz w:val="20"/>
          <w:szCs w:val="20"/>
        </w:rPr>
        <w:t xml:space="preserve"> </w:t>
      </w:r>
      <w:r w:rsidR="00BE1049" w:rsidRPr="00BE1049">
        <w:rPr>
          <w:rFonts w:ascii="Segoe UI" w:hAnsi="Segoe UI" w:cs="Segoe UI"/>
          <w:sz w:val="20"/>
          <w:szCs w:val="20"/>
        </w:rPr>
        <w:t>data yang peneliti miliki sesuai dengan garis linier</w:t>
      </w:r>
      <w:r w:rsidR="00BE1049">
        <w:rPr>
          <w:rFonts w:ascii="Segoe UI" w:hAnsi="Segoe UI" w:cs="Segoe UI"/>
          <w:sz w:val="20"/>
          <w:szCs w:val="20"/>
        </w:rPr>
        <w:t xml:space="preserve"> </w:t>
      </w:r>
      <w:r w:rsidR="00BE1049" w:rsidRPr="00BE1049">
        <w:rPr>
          <w:rFonts w:ascii="Segoe UI" w:hAnsi="Segoe UI" w:cs="Segoe UI"/>
          <w:sz w:val="20"/>
          <w:szCs w:val="20"/>
        </w:rPr>
        <w:t>atau tidak</w:t>
      </w:r>
      <w:r w:rsidR="00BE1049">
        <w:rPr>
          <w:rFonts w:ascii="Segoe UI" w:hAnsi="Segoe UI" w:cs="Segoe UI"/>
          <w:sz w:val="20"/>
          <w:szCs w:val="20"/>
        </w:rPr>
        <w:t xml:space="preserve">. </w:t>
      </w:r>
    </w:p>
    <w:p w:rsidR="00BE1049" w:rsidRPr="00185AE5" w:rsidRDefault="00BE1049" w:rsidP="00BE1049">
      <w:pPr>
        <w:ind w:left="1440"/>
        <w:jc w:val="both"/>
        <w:rPr>
          <w:rFonts w:ascii="Segoe UI" w:hAnsi="Segoe UI" w:cs="Segoe UI"/>
          <w:sz w:val="20"/>
          <w:szCs w:val="20"/>
        </w:rPr>
      </w:pPr>
      <w:r>
        <w:rPr>
          <w:rFonts w:ascii="Segoe UI" w:hAnsi="Segoe UI" w:cs="Segoe UI"/>
          <w:sz w:val="20"/>
          <w:szCs w:val="20"/>
        </w:rPr>
        <w:t xml:space="preserve">Referensi : </w:t>
      </w:r>
      <w:hyperlink r:id="rId8" w:history="1">
        <w:r w:rsidRPr="00C00F73">
          <w:rPr>
            <w:rStyle w:val="Hyperlink"/>
            <w:rFonts w:ascii="Segoe UI" w:hAnsi="Segoe UI" w:cs="Segoe UI"/>
            <w:sz w:val="20"/>
            <w:szCs w:val="20"/>
          </w:rPr>
          <w:t>https://ejournal.45mataram.or.id/index.php/economina/article/download/912/792</w:t>
        </w:r>
      </w:hyperlink>
      <w:r>
        <w:rPr>
          <w:rFonts w:ascii="Segoe UI" w:hAnsi="Segoe UI" w:cs="Segoe UI"/>
          <w:sz w:val="20"/>
          <w:szCs w:val="20"/>
        </w:rPr>
        <w:t xml:space="preserve"> </w:t>
      </w:r>
    </w:p>
    <w:p w:rsidR="006B2005" w:rsidRPr="006B2005" w:rsidRDefault="006B2005" w:rsidP="006B2005">
      <w:pPr>
        <w:numPr>
          <w:ilvl w:val="0"/>
          <w:numId w:val="2"/>
        </w:numPr>
        <w:rPr>
          <w:rFonts w:ascii="Segoe UI" w:hAnsi="Segoe UI" w:cs="Segoe UI"/>
          <w:b/>
          <w:bCs/>
          <w:sz w:val="20"/>
          <w:szCs w:val="20"/>
        </w:rPr>
      </w:pPr>
      <w:r w:rsidRPr="006B2005">
        <w:rPr>
          <w:rFonts w:ascii="Segoe UI" w:hAnsi="Segoe UI" w:cs="Segoe UI"/>
          <w:b/>
          <w:bCs/>
          <w:sz w:val="20"/>
          <w:szCs w:val="20"/>
        </w:rPr>
        <w:t>Kebutuhan Afiliasi (Y) vs. Interpersonal Trust (X2)</w:t>
      </w:r>
    </w:p>
    <w:p w:rsidR="006B2005" w:rsidRDefault="006B2005" w:rsidP="006B2005">
      <w:pPr>
        <w:ind w:left="1440"/>
      </w:pPr>
      <w:r>
        <w:rPr>
          <w:noProof/>
        </w:rPr>
        <w:drawing>
          <wp:inline distT="0" distB="0" distL="0" distR="0">
            <wp:extent cx="4104530" cy="3098131"/>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15646" cy="3106522"/>
                    </a:xfrm>
                    <a:prstGeom prst="rect">
                      <a:avLst/>
                    </a:prstGeom>
                    <a:noFill/>
                    <a:ln>
                      <a:noFill/>
                    </a:ln>
                  </pic:spPr>
                </pic:pic>
              </a:graphicData>
            </a:graphic>
          </wp:inline>
        </w:drawing>
      </w:r>
    </w:p>
    <w:p w:rsidR="000D2299" w:rsidRPr="000D2299" w:rsidRDefault="00BE1049" w:rsidP="00BE1049">
      <w:pPr>
        <w:ind w:left="1440"/>
        <w:jc w:val="both"/>
        <w:rPr>
          <w:rFonts w:ascii="Segoe UI" w:hAnsi="Segoe UI" w:cs="Segoe UI"/>
          <w:sz w:val="20"/>
          <w:szCs w:val="20"/>
        </w:rPr>
      </w:pPr>
      <w:r w:rsidRPr="00BE1049">
        <w:rPr>
          <w:rFonts w:ascii="Segoe UI" w:hAnsi="Segoe UI" w:cs="Segoe UI"/>
          <w:sz w:val="20"/>
          <w:szCs w:val="20"/>
        </w:rPr>
        <w:lastRenderedPageBreak/>
        <w:t xml:space="preserve">Karena titik-titik data tidak membentuk pola kurva yang jelas dan garis regresi tidak menunjukkan tren melengkung, maka dapat disimpulkan bahwa hubungan antara </w:t>
      </w:r>
      <w:r>
        <w:rPr>
          <w:rFonts w:ascii="Segoe UI" w:hAnsi="Segoe UI" w:cs="Segoe UI"/>
          <w:sz w:val="20"/>
          <w:szCs w:val="20"/>
        </w:rPr>
        <w:t>Interpersonal Trust</w:t>
      </w:r>
      <w:r w:rsidRPr="00BE1049">
        <w:rPr>
          <w:rFonts w:ascii="Segoe UI" w:hAnsi="Segoe UI" w:cs="Segoe UI"/>
          <w:sz w:val="20"/>
          <w:szCs w:val="20"/>
        </w:rPr>
        <w:t xml:space="preserve"> (X1) dan Kebutuhan Afiliasi (Y) bersifat linear. Menurut (Ghozali, 2018) “uji linieritas digunakan untuk melihat apakah spesifikasi model yang digunakan sudah benar atau tidak”. Dengan melakukan uji linieritas dapat diperoleh informasi apakah model empiris sebaiknya linier, kuadrat atau kubik, serta apakah data yang peneliti miliki sesuai dengan garis linier atau tidak.</w:t>
      </w:r>
    </w:p>
    <w:p w:rsidR="000D2299" w:rsidRDefault="00BE4379" w:rsidP="000D2299">
      <w:pPr>
        <w:numPr>
          <w:ilvl w:val="0"/>
          <w:numId w:val="1"/>
        </w:numPr>
        <w:rPr>
          <w:rFonts w:ascii="Segoe UI" w:hAnsi="Segoe UI" w:cs="Segoe UI"/>
          <w:b/>
          <w:bCs/>
          <w:sz w:val="20"/>
          <w:szCs w:val="20"/>
        </w:rPr>
      </w:pPr>
      <w:r>
        <w:rPr>
          <w:rFonts w:ascii="Segoe UI" w:hAnsi="Segoe UI" w:cs="Segoe UI"/>
          <w:b/>
          <w:bCs/>
          <w:sz w:val="20"/>
          <w:szCs w:val="20"/>
        </w:rPr>
        <w:t xml:space="preserve">Multikolinearitas </w:t>
      </w:r>
    </w:p>
    <w:tbl>
      <w:tblPr>
        <w:tblW w:w="9360" w:type="dxa"/>
        <w:tblInd w:w="705" w:type="dxa"/>
        <w:tblCellMar>
          <w:top w:w="15" w:type="dxa"/>
          <w:left w:w="15" w:type="dxa"/>
          <w:bottom w:w="15" w:type="dxa"/>
          <w:right w:w="15" w:type="dxa"/>
        </w:tblCellMar>
        <w:tblLook w:val="04A0" w:firstRow="1" w:lastRow="0" w:firstColumn="1" w:lastColumn="0" w:noHBand="0" w:noVBand="1"/>
      </w:tblPr>
      <w:tblGrid>
        <w:gridCol w:w="552"/>
        <w:gridCol w:w="81"/>
        <w:gridCol w:w="1639"/>
        <w:gridCol w:w="36"/>
        <w:gridCol w:w="1426"/>
        <w:gridCol w:w="84"/>
        <w:gridCol w:w="1066"/>
        <w:gridCol w:w="76"/>
        <w:gridCol w:w="1185"/>
        <w:gridCol w:w="84"/>
        <w:gridCol w:w="721"/>
        <w:gridCol w:w="36"/>
        <w:gridCol w:w="589"/>
        <w:gridCol w:w="36"/>
        <w:gridCol w:w="915"/>
        <w:gridCol w:w="59"/>
        <w:gridCol w:w="723"/>
        <w:gridCol w:w="52"/>
      </w:tblGrid>
      <w:tr w:rsidR="002E4F0C" w:rsidRPr="002E4F0C" w:rsidTr="002E4F0C">
        <w:trPr>
          <w:tblHeader/>
        </w:trPr>
        <w:tc>
          <w:tcPr>
            <w:tcW w:w="0" w:type="auto"/>
            <w:gridSpan w:val="18"/>
            <w:tcBorders>
              <w:top w:val="nil"/>
              <w:left w:val="nil"/>
              <w:bottom w:val="single" w:sz="6" w:space="0" w:color="000000"/>
              <w:right w:val="nil"/>
            </w:tcBorders>
            <w:vAlign w:val="center"/>
            <w:hideMark/>
          </w:tcPr>
          <w:p w:rsidR="002E4F0C" w:rsidRPr="002E4F0C" w:rsidRDefault="002E4F0C" w:rsidP="002E4F0C">
            <w:pPr>
              <w:spacing w:after="0" w:line="240" w:lineRule="auto"/>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 xml:space="preserve">Coefficients </w:t>
            </w:r>
          </w:p>
        </w:tc>
      </w:tr>
      <w:tr w:rsidR="002E4F0C" w:rsidRPr="002E4F0C" w:rsidTr="002E4F0C">
        <w:trPr>
          <w:tblHeader/>
        </w:trPr>
        <w:tc>
          <w:tcPr>
            <w:tcW w:w="0" w:type="auto"/>
            <w:gridSpan w:val="14"/>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b/>
                <w:bCs/>
                <w:sz w:val="20"/>
                <w:szCs w:val="20"/>
                <w:lang w:eastAsia="en-ID"/>
              </w:rPr>
            </w:pPr>
          </w:p>
        </w:tc>
        <w:tc>
          <w:tcPr>
            <w:tcW w:w="0" w:type="auto"/>
            <w:gridSpan w:val="4"/>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Collinearity Statistics</w:t>
            </w:r>
          </w:p>
        </w:tc>
      </w:tr>
      <w:tr w:rsidR="002E4F0C" w:rsidRPr="002E4F0C" w:rsidTr="002E4F0C">
        <w:trPr>
          <w:tblHeader/>
        </w:trPr>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Model</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 </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Unstandardized</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Standard Error</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Standardized</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t</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p</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Tolerance</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VIF</w:t>
            </w: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H₀</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(Intercept)</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78.818</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0.484</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162.886</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&lt; .001</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H₁</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(Intercept)</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23.602</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4.806</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4.911</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&lt; .001</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Kesepian (X1)</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0.100</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0.083</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0.054</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1.197</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0.232</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0.881</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1.135</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Interpersonal Trust (X2)</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0.783</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0.062</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0.577</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12.714</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&lt; .001</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0.881</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1.135</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gridSpan w:val="18"/>
            <w:tcBorders>
              <w:top w:val="nil"/>
              <w:left w:val="nil"/>
              <w:bottom w:val="single" w:sz="12" w:space="0" w:color="000000"/>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r>
    </w:tbl>
    <w:p w:rsidR="000D2299" w:rsidRDefault="000D2299" w:rsidP="000D2299">
      <w:pPr>
        <w:pStyle w:val="ListParagraph"/>
        <w:rPr>
          <w:rFonts w:ascii="Segoe UI" w:hAnsi="Segoe UI" w:cs="Segoe UI"/>
          <w:b/>
          <w:bCs/>
          <w:sz w:val="20"/>
          <w:szCs w:val="20"/>
        </w:rPr>
      </w:pPr>
    </w:p>
    <w:p w:rsidR="000D2299" w:rsidRPr="00BE1049" w:rsidRDefault="00BE1049" w:rsidP="00BE1049">
      <w:pPr>
        <w:ind w:left="720"/>
        <w:jc w:val="both"/>
        <w:rPr>
          <w:rFonts w:ascii="Segoe UI" w:hAnsi="Segoe UI" w:cs="Segoe UI"/>
          <w:sz w:val="20"/>
          <w:szCs w:val="20"/>
        </w:rPr>
      </w:pPr>
      <w:r w:rsidRPr="00BE1049">
        <w:rPr>
          <w:rFonts w:ascii="Segoe UI" w:hAnsi="Segoe UI" w:cs="Segoe UI"/>
          <w:sz w:val="20"/>
          <w:szCs w:val="20"/>
        </w:rPr>
        <w:t xml:space="preserve">Berdasarkan hasil uji multikolinearitas, diperoleh nilai </w:t>
      </w:r>
      <w:r w:rsidRPr="00BE1049">
        <w:rPr>
          <w:rFonts w:ascii="Segoe UI" w:hAnsi="Segoe UI" w:cs="Segoe UI"/>
          <w:b/>
          <w:bCs/>
          <w:sz w:val="20"/>
          <w:szCs w:val="20"/>
        </w:rPr>
        <w:t>Tolerance</w:t>
      </w:r>
      <w:r w:rsidRPr="00BE1049">
        <w:rPr>
          <w:rFonts w:ascii="Segoe UI" w:hAnsi="Segoe UI" w:cs="Segoe UI"/>
          <w:sz w:val="20"/>
          <w:szCs w:val="20"/>
        </w:rPr>
        <w:t xml:space="preserve"> untuk variabel </w:t>
      </w:r>
      <w:r w:rsidRPr="00BE1049">
        <w:rPr>
          <w:rFonts w:ascii="Segoe UI" w:hAnsi="Segoe UI" w:cs="Segoe UI"/>
          <w:b/>
          <w:bCs/>
          <w:sz w:val="20"/>
          <w:szCs w:val="20"/>
        </w:rPr>
        <w:t>Kesepian (X1)</w:t>
      </w:r>
      <w:r w:rsidRPr="00BE1049">
        <w:rPr>
          <w:rFonts w:ascii="Segoe UI" w:hAnsi="Segoe UI" w:cs="Segoe UI"/>
          <w:sz w:val="20"/>
          <w:szCs w:val="20"/>
        </w:rPr>
        <w:t xml:space="preserve"> dan </w:t>
      </w:r>
      <w:r w:rsidRPr="00BE1049">
        <w:rPr>
          <w:rFonts w:ascii="Segoe UI" w:hAnsi="Segoe UI" w:cs="Segoe UI"/>
          <w:b/>
          <w:bCs/>
          <w:sz w:val="20"/>
          <w:szCs w:val="20"/>
        </w:rPr>
        <w:t>Interpersonal Trust (X2)</w:t>
      </w:r>
      <w:r w:rsidRPr="00BE1049">
        <w:rPr>
          <w:rFonts w:ascii="Segoe UI" w:hAnsi="Segoe UI" w:cs="Segoe UI"/>
          <w:sz w:val="20"/>
          <w:szCs w:val="20"/>
        </w:rPr>
        <w:t xml:space="preserve"> sebesar 0.881, serta nilai </w:t>
      </w:r>
      <w:r w:rsidRPr="00BE1049">
        <w:rPr>
          <w:rFonts w:ascii="Segoe UI" w:hAnsi="Segoe UI" w:cs="Segoe UI"/>
          <w:b/>
          <w:bCs/>
          <w:sz w:val="20"/>
          <w:szCs w:val="20"/>
        </w:rPr>
        <w:t>VIF</w:t>
      </w:r>
      <w:r w:rsidRPr="00BE1049">
        <w:rPr>
          <w:rFonts w:ascii="Segoe UI" w:hAnsi="Segoe UI" w:cs="Segoe UI"/>
          <w:sz w:val="20"/>
          <w:szCs w:val="20"/>
        </w:rPr>
        <w:t xml:space="preserve"> masing-masing sebesar 1.135. Karena nilai Tolerance lebih besar dari 0.1 dan VIF lebih kecil dari 10, maka dapat disimpulkan bahwa </w:t>
      </w:r>
      <w:r w:rsidRPr="00BE1049">
        <w:rPr>
          <w:rFonts w:ascii="Segoe UI" w:hAnsi="Segoe UI" w:cs="Segoe UI"/>
          <w:b/>
          <w:bCs/>
          <w:sz w:val="20"/>
          <w:szCs w:val="20"/>
        </w:rPr>
        <w:t>tidak terdapat masalah multikolinearitas</w:t>
      </w:r>
      <w:r w:rsidRPr="00BE1049">
        <w:rPr>
          <w:rFonts w:ascii="Segoe UI" w:hAnsi="Segoe UI" w:cs="Segoe UI"/>
          <w:sz w:val="20"/>
          <w:szCs w:val="20"/>
        </w:rPr>
        <w:t xml:space="preserve"> dalam model regresi ini. Dengan demikian, variabel Kesepian dan</w:t>
      </w:r>
      <w:r>
        <w:rPr>
          <w:rFonts w:ascii="Segoe UI" w:hAnsi="Segoe UI" w:cs="Segoe UI"/>
          <w:sz w:val="20"/>
          <w:szCs w:val="20"/>
        </w:rPr>
        <w:t xml:space="preserve"> </w:t>
      </w:r>
      <w:r w:rsidRPr="00BE1049">
        <w:rPr>
          <w:rFonts w:ascii="Segoe UI" w:hAnsi="Segoe UI" w:cs="Segoe UI"/>
          <w:sz w:val="20"/>
          <w:szCs w:val="20"/>
        </w:rPr>
        <w:t>Interpersonal Trust dapat digunakan secara bersamaan dalam analisis regresi tanpa menyebabkan distorsi pada estimasi koefisien regresi.</w:t>
      </w:r>
    </w:p>
    <w:p w:rsidR="00BE4379" w:rsidRDefault="00BE4379" w:rsidP="00BE4379">
      <w:pPr>
        <w:numPr>
          <w:ilvl w:val="0"/>
          <w:numId w:val="1"/>
        </w:numPr>
        <w:rPr>
          <w:rFonts w:ascii="Segoe UI" w:hAnsi="Segoe UI" w:cs="Segoe UI"/>
          <w:b/>
          <w:bCs/>
          <w:sz w:val="20"/>
          <w:szCs w:val="20"/>
        </w:rPr>
      </w:pPr>
      <w:r>
        <w:rPr>
          <w:rFonts w:ascii="Segoe UI" w:hAnsi="Segoe UI" w:cs="Segoe UI"/>
          <w:b/>
          <w:bCs/>
          <w:sz w:val="20"/>
          <w:szCs w:val="20"/>
        </w:rPr>
        <w:t xml:space="preserve">Homoskedastisitas </w:t>
      </w:r>
    </w:p>
    <w:p w:rsidR="000D2299" w:rsidRPr="000D2299" w:rsidRDefault="000D2299" w:rsidP="000D2299">
      <w:pPr>
        <w:spacing w:before="100" w:beforeAutospacing="1" w:after="100" w:afterAutospacing="1" w:line="240" w:lineRule="auto"/>
        <w:ind w:left="720"/>
        <w:outlineLvl w:val="2"/>
        <w:rPr>
          <w:rFonts w:ascii="Segoe UI" w:eastAsia="Times New Roman" w:hAnsi="Segoe UI" w:cs="Segoe UI"/>
          <w:b/>
          <w:bCs/>
          <w:sz w:val="24"/>
          <w:szCs w:val="24"/>
          <w:lang w:eastAsia="en-ID"/>
        </w:rPr>
      </w:pPr>
      <w:r w:rsidRPr="000D2299">
        <w:rPr>
          <w:rFonts w:ascii="Segoe UI" w:eastAsia="Times New Roman" w:hAnsi="Segoe UI" w:cs="Segoe UI"/>
          <w:b/>
          <w:bCs/>
          <w:sz w:val="24"/>
          <w:szCs w:val="24"/>
          <w:lang w:eastAsia="en-ID"/>
        </w:rPr>
        <w:t>Residuals vs. Predicted</w:t>
      </w:r>
    </w:p>
    <w:p w:rsidR="000D2299" w:rsidRDefault="000D2299" w:rsidP="000D2299">
      <w:pPr>
        <w:spacing w:after="108" w:line="240" w:lineRule="auto"/>
        <w:ind w:left="720"/>
        <w:rPr>
          <w:rFonts w:ascii="Times New Roman" w:eastAsia="Times New Roman" w:hAnsi="Times New Roman" w:cs="Times New Roman"/>
          <w:sz w:val="24"/>
          <w:szCs w:val="24"/>
          <w:lang w:eastAsia="en-ID"/>
        </w:rPr>
      </w:pPr>
      <w:r w:rsidRPr="000D2299">
        <w:rPr>
          <w:rFonts w:ascii="Times New Roman" w:eastAsia="Times New Roman" w:hAnsi="Times New Roman" w:cs="Times New Roman"/>
          <w:noProof/>
          <w:sz w:val="24"/>
          <w:szCs w:val="24"/>
          <w:lang w:eastAsia="en-ID"/>
        </w:rPr>
        <w:lastRenderedPageBreak/>
        <w:drawing>
          <wp:inline distT="0" distB="0" distL="0" distR="0">
            <wp:extent cx="4342765" cy="3277953"/>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1639" cy="3284651"/>
                    </a:xfrm>
                    <a:prstGeom prst="rect">
                      <a:avLst/>
                    </a:prstGeom>
                    <a:noFill/>
                    <a:ln>
                      <a:noFill/>
                    </a:ln>
                  </pic:spPr>
                </pic:pic>
              </a:graphicData>
            </a:graphic>
          </wp:inline>
        </w:drawing>
      </w:r>
    </w:p>
    <w:p w:rsidR="00BE1049" w:rsidRPr="000D2299" w:rsidRDefault="00BE1049" w:rsidP="00BE1049">
      <w:pPr>
        <w:spacing w:after="108" w:line="240" w:lineRule="auto"/>
        <w:ind w:left="720"/>
        <w:jc w:val="both"/>
        <w:rPr>
          <w:rFonts w:ascii="Segoe UI" w:eastAsia="Times New Roman" w:hAnsi="Segoe UI" w:cs="Segoe UI"/>
          <w:sz w:val="20"/>
          <w:szCs w:val="20"/>
          <w:lang w:eastAsia="en-ID"/>
        </w:rPr>
      </w:pPr>
      <w:r w:rsidRPr="00BE1049">
        <w:rPr>
          <w:rFonts w:ascii="Segoe UI" w:eastAsia="Times New Roman" w:hAnsi="Segoe UI" w:cs="Segoe UI"/>
          <w:sz w:val="20"/>
          <w:szCs w:val="20"/>
          <w:lang w:eastAsia="en-ID"/>
        </w:rPr>
        <w:t>Berdasarkan grafik hasil uji homokedastisitas, tampak bahwa sebaran residual tidak menunjukkan pola tertentu, melainkan tersebar secara acak di sekitar garis horizontal pada nilai nol. Hal ini mengindikasikan bahwa varian residual bersifat konstan, yang berarti asumsi homokedastisitas terpenuhi dalam model regresi.</w:t>
      </w:r>
    </w:p>
    <w:p w:rsidR="000D2299" w:rsidRDefault="002E4F0C" w:rsidP="002E4F0C">
      <w:pPr>
        <w:numPr>
          <w:ilvl w:val="0"/>
          <w:numId w:val="1"/>
        </w:numPr>
        <w:rPr>
          <w:rFonts w:ascii="Segoe UI" w:hAnsi="Segoe UI" w:cs="Segoe UI"/>
          <w:b/>
          <w:bCs/>
          <w:sz w:val="20"/>
          <w:szCs w:val="20"/>
        </w:rPr>
      </w:pPr>
      <w:r>
        <w:rPr>
          <w:rFonts w:ascii="Segoe UI" w:hAnsi="Segoe UI" w:cs="Segoe UI"/>
          <w:b/>
          <w:bCs/>
          <w:sz w:val="20"/>
          <w:szCs w:val="20"/>
        </w:rPr>
        <w:t>R square</w:t>
      </w:r>
    </w:p>
    <w:tbl>
      <w:tblPr>
        <w:tblW w:w="0" w:type="auto"/>
        <w:tblInd w:w="705" w:type="dxa"/>
        <w:tblCellMar>
          <w:top w:w="15" w:type="dxa"/>
          <w:left w:w="15" w:type="dxa"/>
          <w:bottom w:w="15" w:type="dxa"/>
          <w:right w:w="15" w:type="dxa"/>
        </w:tblCellMar>
        <w:tblLook w:val="04A0" w:firstRow="1" w:lastRow="0" w:firstColumn="1" w:lastColumn="0" w:noHBand="0" w:noVBand="1"/>
      </w:tblPr>
      <w:tblGrid>
        <w:gridCol w:w="552"/>
        <w:gridCol w:w="81"/>
        <w:gridCol w:w="790"/>
        <w:gridCol w:w="56"/>
        <w:gridCol w:w="790"/>
        <w:gridCol w:w="56"/>
        <w:gridCol w:w="1061"/>
        <w:gridCol w:w="76"/>
        <w:gridCol w:w="790"/>
        <w:gridCol w:w="56"/>
      </w:tblGrid>
      <w:tr w:rsidR="002E4F0C" w:rsidRPr="002E4F0C" w:rsidTr="002E4F0C">
        <w:trPr>
          <w:tblHeader/>
        </w:trPr>
        <w:tc>
          <w:tcPr>
            <w:tcW w:w="0" w:type="auto"/>
            <w:gridSpan w:val="10"/>
            <w:tcBorders>
              <w:top w:val="nil"/>
              <w:left w:val="nil"/>
              <w:bottom w:val="single" w:sz="6" w:space="0" w:color="000000"/>
              <w:right w:val="nil"/>
            </w:tcBorders>
            <w:vAlign w:val="center"/>
            <w:hideMark/>
          </w:tcPr>
          <w:p w:rsidR="002E4F0C" w:rsidRPr="002E4F0C" w:rsidRDefault="002E4F0C" w:rsidP="002E4F0C">
            <w:pPr>
              <w:spacing w:after="0" w:line="240" w:lineRule="auto"/>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 xml:space="preserve">Model Summary - Kebutuhan Afiliasi (Y) </w:t>
            </w:r>
          </w:p>
        </w:tc>
      </w:tr>
      <w:tr w:rsidR="002E4F0C" w:rsidRPr="002E4F0C" w:rsidTr="002E4F0C">
        <w:trPr>
          <w:tblHeader/>
        </w:trPr>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Model</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R</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R²</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Adjusted R²</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RMSE</w:t>
            </w: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H₀</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0.000</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0.000</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0.000</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9.156</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H₁</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0.597</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0.357</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0.353</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7.363</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gridSpan w:val="10"/>
            <w:tcBorders>
              <w:top w:val="nil"/>
              <w:left w:val="nil"/>
              <w:bottom w:val="single" w:sz="12" w:space="0" w:color="000000"/>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r>
    </w:tbl>
    <w:p w:rsidR="002E4F0C" w:rsidRDefault="002E4F0C" w:rsidP="003953F3">
      <w:pPr>
        <w:rPr>
          <w:rFonts w:ascii="Segoe UI" w:hAnsi="Segoe UI" w:cs="Segoe UI"/>
          <w:sz w:val="20"/>
          <w:szCs w:val="20"/>
        </w:rPr>
      </w:pPr>
    </w:p>
    <w:tbl>
      <w:tblPr>
        <w:tblW w:w="0" w:type="auto"/>
        <w:tblInd w:w="705" w:type="dxa"/>
        <w:tblCellMar>
          <w:top w:w="15" w:type="dxa"/>
          <w:left w:w="15" w:type="dxa"/>
          <w:bottom w:w="15" w:type="dxa"/>
          <w:right w:w="15" w:type="dxa"/>
        </w:tblCellMar>
        <w:tblLook w:val="04A0" w:firstRow="1" w:lastRow="0" w:firstColumn="1" w:lastColumn="0" w:noHBand="0" w:noVBand="1"/>
      </w:tblPr>
      <w:tblGrid>
        <w:gridCol w:w="665"/>
        <w:gridCol w:w="99"/>
        <w:gridCol w:w="1199"/>
        <w:gridCol w:w="43"/>
        <w:gridCol w:w="1736"/>
        <w:gridCol w:w="66"/>
        <w:gridCol w:w="426"/>
        <w:gridCol w:w="43"/>
        <w:gridCol w:w="1461"/>
        <w:gridCol w:w="64"/>
        <w:gridCol w:w="738"/>
        <w:gridCol w:w="43"/>
        <w:gridCol w:w="710"/>
        <w:gridCol w:w="43"/>
      </w:tblGrid>
      <w:tr w:rsidR="002E4F0C" w:rsidRPr="002E4F0C" w:rsidTr="002E4F0C">
        <w:trPr>
          <w:tblHeader/>
        </w:trPr>
        <w:tc>
          <w:tcPr>
            <w:tcW w:w="0" w:type="auto"/>
            <w:gridSpan w:val="14"/>
            <w:tcBorders>
              <w:top w:val="nil"/>
              <w:left w:val="nil"/>
              <w:bottom w:val="single" w:sz="6" w:space="0" w:color="000000"/>
              <w:right w:val="nil"/>
            </w:tcBorders>
            <w:vAlign w:val="center"/>
            <w:hideMark/>
          </w:tcPr>
          <w:p w:rsidR="002E4F0C" w:rsidRPr="002E4F0C" w:rsidRDefault="002E4F0C" w:rsidP="002E4F0C">
            <w:pPr>
              <w:spacing w:after="0" w:line="240" w:lineRule="auto"/>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 xml:space="preserve">ANOVA </w:t>
            </w:r>
          </w:p>
        </w:tc>
      </w:tr>
      <w:tr w:rsidR="002E4F0C" w:rsidRPr="002E4F0C" w:rsidTr="002E4F0C">
        <w:trPr>
          <w:tblHeader/>
        </w:trPr>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Model</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 </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Sum of Squares</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df</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Mean Square</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F</w:t>
            </w:r>
          </w:p>
        </w:tc>
        <w:tc>
          <w:tcPr>
            <w:tcW w:w="0" w:type="auto"/>
            <w:gridSpan w:val="2"/>
            <w:tcBorders>
              <w:top w:val="nil"/>
              <w:left w:val="nil"/>
              <w:bottom w:val="single" w:sz="6" w:space="0" w:color="000000"/>
              <w:right w:val="nil"/>
            </w:tcBorders>
            <w:vAlign w:val="center"/>
            <w:hideMark/>
          </w:tcPr>
          <w:p w:rsidR="002E4F0C" w:rsidRPr="002E4F0C" w:rsidRDefault="002E4F0C" w:rsidP="002E4F0C">
            <w:pPr>
              <w:spacing w:after="0" w:line="240" w:lineRule="auto"/>
              <w:jc w:val="center"/>
              <w:rPr>
                <w:rFonts w:ascii="Segoe UI" w:eastAsia="Times New Roman" w:hAnsi="Segoe UI" w:cs="Segoe UI"/>
                <w:b/>
                <w:bCs/>
                <w:sz w:val="20"/>
                <w:szCs w:val="20"/>
                <w:lang w:eastAsia="en-ID"/>
              </w:rPr>
            </w:pPr>
            <w:r w:rsidRPr="002E4F0C">
              <w:rPr>
                <w:rFonts w:ascii="Segoe UI" w:eastAsia="Times New Roman" w:hAnsi="Segoe UI" w:cs="Segoe UI"/>
                <w:b/>
                <w:bCs/>
                <w:sz w:val="20"/>
                <w:szCs w:val="20"/>
                <w:lang w:eastAsia="en-ID"/>
              </w:rPr>
              <w:t>p</w:t>
            </w: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H₁</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Regression</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10679.805</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2</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5339.902</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98.500</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&lt; .001</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Residual</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19245.394</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355</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54.212</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Total</w:t>
            </w: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29925.198</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357</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r w:rsidRPr="002E4F0C">
              <w:rPr>
                <w:rFonts w:ascii="Segoe UI" w:eastAsia="Times New Roman" w:hAnsi="Segoe UI" w:cs="Segoe UI"/>
                <w:sz w:val="20"/>
                <w:szCs w:val="20"/>
                <w:lang w:eastAsia="en-ID"/>
              </w:rPr>
              <w:t> </w:t>
            </w:r>
          </w:p>
        </w:tc>
        <w:tc>
          <w:tcPr>
            <w:tcW w:w="0" w:type="auto"/>
            <w:tcBorders>
              <w:top w:val="nil"/>
              <w:left w:val="nil"/>
              <w:bottom w:val="nil"/>
              <w:right w:val="nil"/>
            </w:tcBorders>
            <w:vAlign w:val="center"/>
            <w:hideMark/>
          </w:tcPr>
          <w:p w:rsidR="002E4F0C" w:rsidRPr="002E4F0C" w:rsidRDefault="002E4F0C" w:rsidP="002E4F0C">
            <w:pPr>
              <w:spacing w:after="0" w:line="240" w:lineRule="auto"/>
              <w:jc w:val="right"/>
              <w:rPr>
                <w:rFonts w:ascii="Segoe UI" w:eastAsia="Times New Roman" w:hAnsi="Segoe UI" w:cs="Segoe UI"/>
                <w:sz w:val="20"/>
                <w:szCs w:val="20"/>
                <w:lang w:eastAsia="en-ID"/>
              </w:rPr>
            </w:pPr>
          </w:p>
        </w:tc>
      </w:tr>
      <w:tr w:rsidR="002E4F0C" w:rsidRPr="002E4F0C" w:rsidTr="002E4F0C">
        <w:tc>
          <w:tcPr>
            <w:tcW w:w="0" w:type="auto"/>
            <w:gridSpan w:val="14"/>
            <w:tcBorders>
              <w:top w:val="nil"/>
              <w:left w:val="nil"/>
              <w:bottom w:val="single" w:sz="12" w:space="0" w:color="000000"/>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p>
        </w:tc>
      </w:tr>
      <w:tr w:rsidR="002E4F0C" w:rsidRPr="002E4F0C" w:rsidTr="002E4F0C">
        <w:tc>
          <w:tcPr>
            <w:tcW w:w="0" w:type="auto"/>
            <w:gridSpan w:val="14"/>
            <w:tcBorders>
              <w:top w:val="nil"/>
              <w:left w:val="nil"/>
              <w:bottom w:val="nil"/>
              <w:right w:val="nil"/>
            </w:tcBorders>
            <w:vAlign w:val="center"/>
            <w:hideMark/>
          </w:tcPr>
          <w:p w:rsidR="002E4F0C" w:rsidRPr="002E4F0C" w:rsidRDefault="002E4F0C" w:rsidP="002E4F0C">
            <w:pPr>
              <w:spacing w:after="0" w:line="240" w:lineRule="auto"/>
              <w:rPr>
                <w:rFonts w:ascii="Segoe UI" w:eastAsia="Times New Roman" w:hAnsi="Segoe UI" w:cs="Segoe UI"/>
                <w:sz w:val="20"/>
                <w:szCs w:val="20"/>
                <w:lang w:eastAsia="en-ID"/>
              </w:rPr>
            </w:pPr>
            <w:r w:rsidRPr="002E4F0C">
              <w:rPr>
                <w:rFonts w:ascii="Segoe UI" w:eastAsia="Times New Roman" w:hAnsi="Segoe UI" w:cs="Segoe UI"/>
                <w:i/>
                <w:iCs/>
                <w:sz w:val="20"/>
                <w:szCs w:val="20"/>
                <w:lang w:eastAsia="en-ID"/>
              </w:rPr>
              <w:t>Note.</w:t>
            </w:r>
            <w:r w:rsidRPr="002E4F0C">
              <w:rPr>
                <w:rFonts w:ascii="Segoe UI" w:eastAsia="Times New Roman" w:hAnsi="Segoe UI" w:cs="Segoe UI"/>
                <w:sz w:val="20"/>
                <w:szCs w:val="20"/>
                <w:lang w:eastAsia="en-ID"/>
              </w:rPr>
              <w:t xml:space="preserve">  The intercept model is omitted, as no meaningful information can be shown.</w:t>
            </w:r>
          </w:p>
        </w:tc>
      </w:tr>
    </w:tbl>
    <w:p w:rsidR="002E4F0C" w:rsidRDefault="002E4F0C" w:rsidP="002E4F0C">
      <w:pPr>
        <w:ind w:left="720"/>
        <w:rPr>
          <w:rFonts w:ascii="Segoe UI" w:hAnsi="Segoe UI" w:cs="Segoe UI"/>
          <w:sz w:val="20"/>
          <w:szCs w:val="20"/>
        </w:rPr>
      </w:pPr>
    </w:p>
    <w:p w:rsidR="003953F3" w:rsidRPr="002E4F0C" w:rsidRDefault="003953F3" w:rsidP="003953F3">
      <w:pPr>
        <w:ind w:left="720"/>
        <w:jc w:val="both"/>
        <w:rPr>
          <w:rFonts w:ascii="Segoe UI" w:hAnsi="Segoe UI" w:cs="Segoe UI"/>
          <w:sz w:val="20"/>
          <w:szCs w:val="20"/>
        </w:rPr>
      </w:pPr>
      <w:r w:rsidRPr="003953F3">
        <w:rPr>
          <w:rFonts w:ascii="Segoe UI" w:hAnsi="Segoe UI" w:cs="Segoe UI"/>
          <w:sz w:val="20"/>
          <w:szCs w:val="20"/>
        </w:rPr>
        <w:t>Berdasarkan tabel Model Summary, diperoleh nilai R sebesar 0.597, yang menunjukkan bahwa terdapat korelasi sedang antara variabel independen (Kesepian dan Interpersonal Trust) dengan variabel dependen (Kebutuhan Afiliasi). Nilai R² sebesar 0.357 mengindikasikan bahwa 35.7% variabilitas dalam Kebutuhan Afiliasi (Y) dapat dijelaskan oleh variabel Kesepian (X1) dan Interpersonal Trust (X2) dalam model ini, sementara sisanya (64.3%) dijelaskan oleh faktor lain di luar model.</w:t>
      </w:r>
      <w:bookmarkStart w:id="0" w:name="_GoBack"/>
      <w:bookmarkEnd w:id="0"/>
    </w:p>
    <w:sectPr w:rsidR="003953F3" w:rsidRPr="002E4F0C" w:rsidSect="00BE4379">
      <w:pgSz w:w="12240" w:h="15840" w:code="1"/>
      <w:pgMar w:top="1440" w:right="1440" w:bottom="1440" w:left="1440"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434F07"/>
    <w:multiLevelType w:val="hybridMultilevel"/>
    <w:tmpl w:val="FAB0D16C"/>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 w15:restartNumberingAfterBreak="0">
    <w:nsid w:val="220F429E"/>
    <w:multiLevelType w:val="hybridMultilevel"/>
    <w:tmpl w:val="3880093C"/>
    <w:lvl w:ilvl="0" w:tplc="38090019">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37957B55"/>
    <w:multiLevelType w:val="hybridMultilevel"/>
    <w:tmpl w:val="9FAC3B44"/>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379"/>
    <w:rsid w:val="000C1E4C"/>
    <w:rsid w:val="000D2299"/>
    <w:rsid w:val="00185AE5"/>
    <w:rsid w:val="002E4F0C"/>
    <w:rsid w:val="003953F3"/>
    <w:rsid w:val="004254B2"/>
    <w:rsid w:val="006B2005"/>
    <w:rsid w:val="00BE1049"/>
    <w:rsid w:val="00BE4379"/>
    <w:rsid w:val="00EC3E3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DA235"/>
  <w15:chartTrackingRefBased/>
  <w15:docId w15:val="{DD017FAD-A740-4FFD-9D7F-4F3A580A4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0D2299"/>
    <w:pPr>
      <w:spacing w:before="100" w:beforeAutospacing="1" w:after="100" w:afterAutospacing="1" w:line="240" w:lineRule="auto"/>
      <w:outlineLvl w:val="2"/>
    </w:pPr>
    <w:rPr>
      <w:rFonts w:ascii="Times New Roman" w:eastAsia="Times New Roman" w:hAnsi="Times New Roman" w:cs="Times New Roman"/>
      <w:b/>
      <w:bCs/>
      <w:sz w:val="27"/>
      <w:szCs w:val="27"/>
      <w:lang w:eastAsia="en-ID"/>
    </w:rPr>
  </w:style>
  <w:style w:type="paragraph" w:styleId="Heading4">
    <w:name w:val="heading 4"/>
    <w:basedOn w:val="Normal"/>
    <w:next w:val="Normal"/>
    <w:link w:val="Heading4Char"/>
    <w:uiPriority w:val="9"/>
    <w:semiHidden/>
    <w:unhideWhenUsed/>
    <w:qFormat/>
    <w:rsid w:val="006B200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D2299"/>
    <w:rPr>
      <w:rFonts w:ascii="Times New Roman" w:eastAsia="Times New Roman" w:hAnsi="Times New Roman" w:cs="Times New Roman"/>
      <w:b/>
      <w:bCs/>
      <w:sz w:val="27"/>
      <w:szCs w:val="27"/>
      <w:lang w:eastAsia="en-ID"/>
    </w:rPr>
  </w:style>
  <w:style w:type="paragraph" w:styleId="ListParagraph">
    <w:name w:val="List Paragraph"/>
    <w:basedOn w:val="Normal"/>
    <w:uiPriority w:val="34"/>
    <w:qFormat/>
    <w:rsid w:val="000D2299"/>
    <w:pPr>
      <w:ind w:left="720"/>
      <w:contextualSpacing/>
    </w:pPr>
  </w:style>
  <w:style w:type="character" w:customStyle="1" w:styleId="Heading4Char">
    <w:name w:val="Heading 4 Char"/>
    <w:basedOn w:val="DefaultParagraphFont"/>
    <w:link w:val="Heading4"/>
    <w:uiPriority w:val="9"/>
    <w:semiHidden/>
    <w:rsid w:val="006B2005"/>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2E4F0C"/>
    <w:rPr>
      <w:i/>
      <w:iCs/>
    </w:rPr>
  </w:style>
  <w:style w:type="character" w:styleId="Hyperlink">
    <w:name w:val="Hyperlink"/>
    <w:basedOn w:val="DefaultParagraphFont"/>
    <w:uiPriority w:val="99"/>
    <w:unhideWhenUsed/>
    <w:rsid w:val="00185AE5"/>
    <w:rPr>
      <w:color w:val="0563C1" w:themeColor="hyperlink"/>
      <w:u w:val="single"/>
    </w:rPr>
  </w:style>
  <w:style w:type="character" w:styleId="UnresolvedMention">
    <w:name w:val="Unresolved Mention"/>
    <w:basedOn w:val="DefaultParagraphFont"/>
    <w:uiPriority w:val="99"/>
    <w:semiHidden/>
    <w:unhideWhenUsed/>
    <w:rsid w:val="00185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284070">
      <w:bodyDiv w:val="1"/>
      <w:marLeft w:val="0"/>
      <w:marRight w:val="0"/>
      <w:marTop w:val="0"/>
      <w:marBottom w:val="0"/>
      <w:divBdr>
        <w:top w:val="none" w:sz="0" w:space="0" w:color="auto"/>
        <w:left w:val="none" w:sz="0" w:space="0" w:color="auto"/>
        <w:bottom w:val="none" w:sz="0" w:space="0" w:color="auto"/>
        <w:right w:val="none" w:sz="0" w:space="0" w:color="auto"/>
      </w:divBdr>
      <w:divsChild>
        <w:div w:id="1618171523">
          <w:marLeft w:val="0"/>
          <w:marRight w:val="108"/>
          <w:marTop w:val="18"/>
          <w:marBottom w:val="108"/>
          <w:divBdr>
            <w:top w:val="none" w:sz="0" w:space="0" w:color="auto"/>
            <w:left w:val="none" w:sz="0" w:space="0" w:color="auto"/>
            <w:bottom w:val="none" w:sz="0" w:space="0" w:color="auto"/>
            <w:right w:val="none" w:sz="0" w:space="0" w:color="auto"/>
          </w:divBdr>
          <w:divsChild>
            <w:div w:id="75445568">
              <w:marLeft w:val="0"/>
              <w:marRight w:val="0"/>
              <w:marTop w:val="0"/>
              <w:marBottom w:val="0"/>
              <w:divBdr>
                <w:top w:val="none" w:sz="0" w:space="0" w:color="auto"/>
                <w:left w:val="none" w:sz="0" w:space="0" w:color="auto"/>
                <w:bottom w:val="none" w:sz="0" w:space="0" w:color="auto"/>
                <w:right w:val="none" w:sz="0" w:space="0" w:color="auto"/>
              </w:divBdr>
              <w:divsChild>
                <w:div w:id="2007585945">
                  <w:marLeft w:val="0"/>
                  <w:marRight w:val="0"/>
                  <w:marTop w:val="0"/>
                  <w:marBottom w:val="0"/>
                  <w:divBdr>
                    <w:top w:val="none" w:sz="0" w:space="0" w:color="auto"/>
                    <w:left w:val="none" w:sz="0" w:space="0" w:color="auto"/>
                    <w:bottom w:val="none" w:sz="0" w:space="0" w:color="auto"/>
                    <w:right w:val="none" w:sz="0" w:space="0" w:color="auto"/>
                  </w:divBdr>
                  <w:divsChild>
                    <w:div w:id="160700337">
                      <w:marLeft w:val="0"/>
                      <w:marRight w:val="0"/>
                      <w:marTop w:val="0"/>
                      <w:marBottom w:val="0"/>
                      <w:divBdr>
                        <w:top w:val="none" w:sz="0" w:space="0" w:color="auto"/>
                        <w:left w:val="none" w:sz="0" w:space="0" w:color="auto"/>
                        <w:bottom w:val="none" w:sz="0" w:space="0" w:color="auto"/>
                        <w:right w:val="none" w:sz="0" w:space="0" w:color="auto"/>
                      </w:divBdr>
                      <w:divsChild>
                        <w:div w:id="109597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330076">
      <w:bodyDiv w:val="1"/>
      <w:marLeft w:val="0"/>
      <w:marRight w:val="0"/>
      <w:marTop w:val="0"/>
      <w:marBottom w:val="0"/>
      <w:divBdr>
        <w:top w:val="none" w:sz="0" w:space="0" w:color="auto"/>
        <w:left w:val="none" w:sz="0" w:space="0" w:color="auto"/>
        <w:bottom w:val="none" w:sz="0" w:space="0" w:color="auto"/>
        <w:right w:val="none" w:sz="0" w:space="0" w:color="auto"/>
      </w:divBdr>
      <w:divsChild>
        <w:div w:id="895316594">
          <w:marLeft w:val="0"/>
          <w:marRight w:val="108"/>
          <w:marTop w:val="108"/>
          <w:marBottom w:val="108"/>
          <w:divBdr>
            <w:top w:val="none" w:sz="0" w:space="0" w:color="auto"/>
            <w:left w:val="none" w:sz="0" w:space="0" w:color="auto"/>
            <w:bottom w:val="none" w:sz="0" w:space="0" w:color="auto"/>
            <w:right w:val="none" w:sz="0" w:space="0" w:color="auto"/>
          </w:divBdr>
          <w:divsChild>
            <w:div w:id="506216777">
              <w:marLeft w:val="0"/>
              <w:marRight w:val="0"/>
              <w:marTop w:val="0"/>
              <w:marBottom w:val="0"/>
              <w:divBdr>
                <w:top w:val="none" w:sz="0" w:space="0" w:color="auto"/>
                <w:left w:val="none" w:sz="0" w:space="0" w:color="auto"/>
                <w:bottom w:val="none" w:sz="0" w:space="0" w:color="auto"/>
                <w:right w:val="none" w:sz="0" w:space="0" w:color="auto"/>
              </w:divBdr>
              <w:divsChild>
                <w:div w:id="159412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422402">
      <w:bodyDiv w:val="1"/>
      <w:marLeft w:val="0"/>
      <w:marRight w:val="0"/>
      <w:marTop w:val="0"/>
      <w:marBottom w:val="0"/>
      <w:divBdr>
        <w:top w:val="none" w:sz="0" w:space="0" w:color="auto"/>
        <w:left w:val="none" w:sz="0" w:space="0" w:color="auto"/>
        <w:bottom w:val="none" w:sz="0" w:space="0" w:color="auto"/>
        <w:right w:val="none" w:sz="0" w:space="0" w:color="auto"/>
      </w:divBdr>
      <w:divsChild>
        <w:div w:id="1764452694">
          <w:marLeft w:val="0"/>
          <w:marRight w:val="108"/>
          <w:marTop w:val="108"/>
          <w:marBottom w:val="108"/>
          <w:divBdr>
            <w:top w:val="none" w:sz="0" w:space="0" w:color="auto"/>
            <w:left w:val="none" w:sz="0" w:space="0" w:color="auto"/>
            <w:bottom w:val="none" w:sz="0" w:space="0" w:color="auto"/>
            <w:right w:val="none" w:sz="0" w:space="0" w:color="auto"/>
          </w:divBdr>
          <w:divsChild>
            <w:div w:id="1487165606">
              <w:marLeft w:val="0"/>
              <w:marRight w:val="0"/>
              <w:marTop w:val="0"/>
              <w:marBottom w:val="0"/>
              <w:divBdr>
                <w:top w:val="none" w:sz="0" w:space="0" w:color="auto"/>
                <w:left w:val="none" w:sz="0" w:space="0" w:color="auto"/>
                <w:bottom w:val="none" w:sz="0" w:space="0" w:color="auto"/>
                <w:right w:val="none" w:sz="0" w:space="0" w:color="auto"/>
              </w:divBdr>
              <w:divsChild>
                <w:div w:id="151383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595155">
      <w:bodyDiv w:val="1"/>
      <w:marLeft w:val="0"/>
      <w:marRight w:val="0"/>
      <w:marTop w:val="0"/>
      <w:marBottom w:val="0"/>
      <w:divBdr>
        <w:top w:val="none" w:sz="0" w:space="0" w:color="auto"/>
        <w:left w:val="none" w:sz="0" w:space="0" w:color="auto"/>
        <w:bottom w:val="none" w:sz="0" w:space="0" w:color="auto"/>
        <w:right w:val="none" w:sz="0" w:space="0" w:color="auto"/>
      </w:divBdr>
      <w:divsChild>
        <w:div w:id="277029448">
          <w:marLeft w:val="0"/>
          <w:marRight w:val="108"/>
          <w:marTop w:val="18"/>
          <w:marBottom w:val="108"/>
          <w:divBdr>
            <w:top w:val="none" w:sz="0" w:space="0" w:color="auto"/>
            <w:left w:val="none" w:sz="0" w:space="0" w:color="auto"/>
            <w:bottom w:val="none" w:sz="0" w:space="0" w:color="auto"/>
            <w:right w:val="none" w:sz="0" w:space="0" w:color="auto"/>
          </w:divBdr>
          <w:divsChild>
            <w:div w:id="1863283570">
              <w:marLeft w:val="0"/>
              <w:marRight w:val="0"/>
              <w:marTop w:val="0"/>
              <w:marBottom w:val="0"/>
              <w:divBdr>
                <w:top w:val="none" w:sz="0" w:space="0" w:color="auto"/>
                <w:left w:val="none" w:sz="0" w:space="0" w:color="auto"/>
                <w:bottom w:val="none" w:sz="0" w:space="0" w:color="auto"/>
                <w:right w:val="none" w:sz="0" w:space="0" w:color="auto"/>
              </w:divBdr>
              <w:divsChild>
                <w:div w:id="1785036712">
                  <w:marLeft w:val="0"/>
                  <w:marRight w:val="0"/>
                  <w:marTop w:val="0"/>
                  <w:marBottom w:val="0"/>
                  <w:divBdr>
                    <w:top w:val="none" w:sz="0" w:space="0" w:color="auto"/>
                    <w:left w:val="none" w:sz="0" w:space="0" w:color="auto"/>
                    <w:bottom w:val="none" w:sz="0" w:space="0" w:color="auto"/>
                    <w:right w:val="none" w:sz="0" w:space="0" w:color="auto"/>
                  </w:divBdr>
                  <w:divsChild>
                    <w:div w:id="21632891">
                      <w:marLeft w:val="0"/>
                      <w:marRight w:val="0"/>
                      <w:marTop w:val="0"/>
                      <w:marBottom w:val="0"/>
                      <w:divBdr>
                        <w:top w:val="none" w:sz="0" w:space="0" w:color="auto"/>
                        <w:left w:val="none" w:sz="0" w:space="0" w:color="auto"/>
                        <w:bottom w:val="none" w:sz="0" w:space="0" w:color="auto"/>
                        <w:right w:val="none" w:sz="0" w:space="0" w:color="auto"/>
                      </w:divBdr>
                      <w:divsChild>
                        <w:div w:id="125543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036724">
      <w:bodyDiv w:val="1"/>
      <w:marLeft w:val="0"/>
      <w:marRight w:val="0"/>
      <w:marTop w:val="0"/>
      <w:marBottom w:val="0"/>
      <w:divBdr>
        <w:top w:val="none" w:sz="0" w:space="0" w:color="auto"/>
        <w:left w:val="none" w:sz="0" w:space="0" w:color="auto"/>
        <w:bottom w:val="none" w:sz="0" w:space="0" w:color="auto"/>
        <w:right w:val="none" w:sz="0" w:space="0" w:color="auto"/>
      </w:divBdr>
      <w:divsChild>
        <w:div w:id="295911277">
          <w:marLeft w:val="0"/>
          <w:marRight w:val="108"/>
          <w:marTop w:val="108"/>
          <w:marBottom w:val="108"/>
          <w:divBdr>
            <w:top w:val="none" w:sz="0" w:space="0" w:color="auto"/>
            <w:left w:val="none" w:sz="0" w:space="0" w:color="auto"/>
            <w:bottom w:val="none" w:sz="0" w:space="0" w:color="auto"/>
            <w:right w:val="none" w:sz="0" w:space="0" w:color="auto"/>
          </w:divBdr>
          <w:divsChild>
            <w:div w:id="560561451">
              <w:marLeft w:val="0"/>
              <w:marRight w:val="0"/>
              <w:marTop w:val="0"/>
              <w:marBottom w:val="0"/>
              <w:divBdr>
                <w:top w:val="none" w:sz="0" w:space="0" w:color="auto"/>
                <w:left w:val="none" w:sz="0" w:space="0" w:color="auto"/>
                <w:bottom w:val="none" w:sz="0" w:space="0" w:color="auto"/>
                <w:right w:val="none" w:sz="0" w:space="0" w:color="auto"/>
              </w:divBdr>
              <w:divsChild>
                <w:div w:id="642199252">
                  <w:marLeft w:val="0"/>
                  <w:marRight w:val="0"/>
                  <w:marTop w:val="0"/>
                  <w:marBottom w:val="0"/>
                  <w:divBdr>
                    <w:top w:val="none" w:sz="0" w:space="0" w:color="auto"/>
                    <w:left w:val="none" w:sz="0" w:space="0" w:color="auto"/>
                    <w:bottom w:val="none" w:sz="0" w:space="0" w:color="auto"/>
                    <w:right w:val="none" w:sz="0" w:space="0" w:color="auto"/>
                  </w:divBdr>
                  <w:divsChild>
                    <w:div w:id="215821711">
                      <w:marLeft w:val="0"/>
                      <w:marRight w:val="0"/>
                      <w:marTop w:val="0"/>
                      <w:marBottom w:val="0"/>
                      <w:divBdr>
                        <w:top w:val="none" w:sz="0" w:space="0" w:color="auto"/>
                        <w:left w:val="none" w:sz="0" w:space="0" w:color="auto"/>
                        <w:bottom w:val="none" w:sz="0" w:space="0" w:color="auto"/>
                        <w:right w:val="none" w:sz="0" w:space="0" w:color="auto"/>
                      </w:divBdr>
                      <w:divsChild>
                        <w:div w:id="46342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040472">
      <w:bodyDiv w:val="1"/>
      <w:marLeft w:val="0"/>
      <w:marRight w:val="0"/>
      <w:marTop w:val="0"/>
      <w:marBottom w:val="0"/>
      <w:divBdr>
        <w:top w:val="none" w:sz="0" w:space="0" w:color="auto"/>
        <w:left w:val="none" w:sz="0" w:space="0" w:color="auto"/>
        <w:bottom w:val="none" w:sz="0" w:space="0" w:color="auto"/>
        <w:right w:val="none" w:sz="0" w:space="0" w:color="auto"/>
      </w:divBdr>
      <w:divsChild>
        <w:div w:id="339239758">
          <w:marLeft w:val="0"/>
          <w:marRight w:val="108"/>
          <w:marTop w:val="18"/>
          <w:marBottom w:val="108"/>
          <w:divBdr>
            <w:top w:val="none" w:sz="0" w:space="0" w:color="auto"/>
            <w:left w:val="none" w:sz="0" w:space="0" w:color="auto"/>
            <w:bottom w:val="none" w:sz="0" w:space="0" w:color="auto"/>
            <w:right w:val="none" w:sz="0" w:space="0" w:color="auto"/>
          </w:divBdr>
          <w:divsChild>
            <w:div w:id="2015061927">
              <w:marLeft w:val="0"/>
              <w:marRight w:val="0"/>
              <w:marTop w:val="0"/>
              <w:marBottom w:val="0"/>
              <w:divBdr>
                <w:top w:val="none" w:sz="0" w:space="0" w:color="auto"/>
                <w:left w:val="none" w:sz="0" w:space="0" w:color="auto"/>
                <w:bottom w:val="none" w:sz="0" w:space="0" w:color="auto"/>
                <w:right w:val="none" w:sz="0" w:space="0" w:color="auto"/>
              </w:divBdr>
              <w:divsChild>
                <w:div w:id="1180513303">
                  <w:marLeft w:val="0"/>
                  <w:marRight w:val="0"/>
                  <w:marTop w:val="0"/>
                  <w:marBottom w:val="0"/>
                  <w:divBdr>
                    <w:top w:val="none" w:sz="0" w:space="0" w:color="auto"/>
                    <w:left w:val="none" w:sz="0" w:space="0" w:color="auto"/>
                    <w:bottom w:val="none" w:sz="0" w:space="0" w:color="auto"/>
                    <w:right w:val="none" w:sz="0" w:space="0" w:color="auto"/>
                  </w:divBdr>
                  <w:divsChild>
                    <w:div w:id="1704018152">
                      <w:marLeft w:val="0"/>
                      <w:marRight w:val="0"/>
                      <w:marTop w:val="0"/>
                      <w:marBottom w:val="0"/>
                      <w:divBdr>
                        <w:top w:val="none" w:sz="0" w:space="0" w:color="auto"/>
                        <w:left w:val="none" w:sz="0" w:space="0" w:color="auto"/>
                        <w:bottom w:val="none" w:sz="0" w:space="0" w:color="auto"/>
                        <w:right w:val="none" w:sz="0" w:space="0" w:color="auto"/>
                      </w:divBdr>
                      <w:divsChild>
                        <w:div w:id="959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747138">
      <w:bodyDiv w:val="1"/>
      <w:marLeft w:val="0"/>
      <w:marRight w:val="0"/>
      <w:marTop w:val="0"/>
      <w:marBottom w:val="0"/>
      <w:divBdr>
        <w:top w:val="none" w:sz="0" w:space="0" w:color="auto"/>
        <w:left w:val="none" w:sz="0" w:space="0" w:color="auto"/>
        <w:bottom w:val="none" w:sz="0" w:space="0" w:color="auto"/>
        <w:right w:val="none" w:sz="0" w:space="0" w:color="auto"/>
      </w:divBdr>
      <w:divsChild>
        <w:div w:id="617680352">
          <w:marLeft w:val="0"/>
          <w:marRight w:val="108"/>
          <w:marTop w:val="108"/>
          <w:marBottom w:val="108"/>
          <w:divBdr>
            <w:top w:val="none" w:sz="0" w:space="0" w:color="auto"/>
            <w:left w:val="none" w:sz="0" w:space="0" w:color="auto"/>
            <w:bottom w:val="none" w:sz="0" w:space="0" w:color="auto"/>
            <w:right w:val="none" w:sz="0" w:space="0" w:color="auto"/>
          </w:divBdr>
          <w:divsChild>
            <w:div w:id="1904876393">
              <w:marLeft w:val="0"/>
              <w:marRight w:val="0"/>
              <w:marTop w:val="0"/>
              <w:marBottom w:val="0"/>
              <w:divBdr>
                <w:top w:val="none" w:sz="0" w:space="0" w:color="auto"/>
                <w:left w:val="none" w:sz="0" w:space="0" w:color="auto"/>
                <w:bottom w:val="none" w:sz="0" w:space="0" w:color="auto"/>
                <w:right w:val="none" w:sz="0" w:space="0" w:color="auto"/>
              </w:divBdr>
              <w:divsChild>
                <w:div w:id="504437575">
                  <w:marLeft w:val="0"/>
                  <w:marRight w:val="0"/>
                  <w:marTop w:val="0"/>
                  <w:marBottom w:val="0"/>
                  <w:divBdr>
                    <w:top w:val="none" w:sz="0" w:space="0" w:color="auto"/>
                    <w:left w:val="none" w:sz="0" w:space="0" w:color="auto"/>
                    <w:bottom w:val="none" w:sz="0" w:space="0" w:color="auto"/>
                    <w:right w:val="none" w:sz="0" w:space="0" w:color="auto"/>
                  </w:divBdr>
                </w:div>
                <w:div w:id="821699144">
                  <w:marLeft w:val="0"/>
                  <w:marRight w:val="108"/>
                  <w:marTop w:val="18"/>
                  <w:marBottom w:val="108"/>
                  <w:divBdr>
                    <w:top w:val="none" w:sz="0" w:space="0" w:color="auto"/>
                    <w:left w:val="none" w:sz="0" w:space="0" w:color="auto"/>
                    <w:bottom w:val="none" w:sz="0" w:space="0" w:color="auto"/>
                    <w:right w:val="none" w:sz="0" w:space="0" w:color="auto"/>
                  </w:divBdr>
                  <w:divsChild>
                    <w:div w:id="27680275">
                      <w:marLeft w:val="0"/>
                      <w:marRight w:val="0"/>
                      <w:marTop w:val="0"/>
                      <w:marBottom w:val="0"/>
                      <w:divBdr>
                        <w:top w:val="none" w:sz="0" w:space="0" w:color="auto"/>
                        <w:left w:val="none" w:sz="0" w:space="0" w:color="auto"/>
                        <w:bottom w:val="none" w:sz="0" w:space="0" w:color="auto"/>
                        <w:right w:val="none" w:sz="0" w:space="0" w:color="auto"/>
                      </w:divBdr>
                      <w:divsChild>
                        <w:div w:id="188706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762">
                  <w:marLeft w:val="0"/>
                  <w:marRight w:val="108"/>
                  <w:marTop w:val="108"/>
                  <w:marBottom w:val="108"/>
                  <w:divBdr>
                    <w:top w:val="none" w:sz="0" w:space="0" w:color="auto"/>
                    <w:left w:val="none" w:sz="0" w:space="0" w:color="auto"/>
                    <w:bottom w:val="none" w:sz="0" w:space="0" w:color="auto"/>
                    <w:right w:val="none" w:sz="0" w:space="0" w:color="auto"/>
                  </w:divBdr>
                  <w:divsChild>
                    <w:div w:id="470169727">
                      <w:marLeft w:val="0"/>
                      <w:marRight w:val="0"/>
                      <w:marTop w:val="0"/>
                      <w:marBottom w:val="0"/>
                      <w:divBdr>
                        <w:top w:val="none" w:sz="0" w:space="0" w:color="auto"/>
                        <w:left w:val="none" w:sz="0" w:space="0" w:color="auto"/>
                        <w:bottom w:val="none" w:sz="0" w:space="0" w:color="auto"/>
                        <w:right w:val="none" w:sz="0" w:space="0" w:color="auto"/>
                      </w:divBdr>
                      <w:divsChild>
                        <w:div w:id="69561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8308465">
      <w:bodyDiv w:val="1"/>
      <w:marLeft w:val="0"/>
      <w:marRight w:val="0"/>
      <w:marTop w:val="0"/>
      <w:marBottom w:val="0"/>
      <w:divBdr>
        <w:top w:val="none" w:sz="0" w:space="0" w:color="auto"/>
        <w:left w:val="none" w:sz="0" w:space="0" w:color="auto"/>
        <w:bottom w:val="none" w:sz="0" w:space="0" w:color="auto"/>
        <w:right w:val="none" w:sz="0" w:space="0" w:color="auto"/>
      </w:divBdr>
      <w:divsChild>
        <w:div w:id="1267687176">
          <w:marLeft w:val="0"/>
          <w:marRight w:val="108"/>
          <w:marTop w:val="18"/>
          <w:marBottom w:val="108"/>
          <w:divBdr>
            <w:top w:val="none" w:sz="0" w:space="0" w:color="auto"/>
            <w:left w:val="none" w:sz="0" w:space="0" w:color="auto"/>
            <w:bottom w:val="none" w:sz="0" w:space="0" w:color="auto"/>
            <w:right w:val="none" w:sz="0" w:space="0" w:color="auto"/>
          </w:divBdr>
          <w:divsChild>
            <w:div w:id="606351068">
              <w:marLeft w:val="0"/>
              <w:marRight w:val="0"/>
              <w:marTop w:val="0"/>
              <w:marBottom w:val="0"/>
              <w:divBdr>
                <w:top w:val="none" w:sz="0" w:space="0" w:color="auto"/>
                <w:left w:val="none" w:sz="0" w:space="0" w:color="auto"/>
                <w:bottom w:val="none" w:sz="0" w:space="0" w:color="auto"/>
                <w:right w:val="none" w:sz="0" w:space="0" w:color="auto"/>
              </w:divBdr>
              <w:divsChild>
                <w:div w:id="379323156">
                  <w:marLeft w:val="0"/>
                  <w:marRight w:val="0"/>
                  <w:marTop w:val="0"/>
                  <w:marBottom w:val="0"/>
                  <w:divBdr>
                    <w:top w:val="none" w:sz="0" w:space="0" w:color="auto"/>
                    <w:left w:val="none" w:sz="0" w:space="0" w:color="auto"/>
                    <w:bottom w:val="none" w:sz="0" w:space="0" w:color="auto"/>
                    <w:right w:val="none" w:sz="0" w:space="0" w:color="auto"/>
                  </w:divBdr>
                  <w:divsChild>
                    <w:div w:id="1938560308">
                      <w:marLeft w:val="0"/>
                      <w:marRight w:val="0"/>
                      <w:marTop w:val="0"/>
                      <w:marBottom w:val="0"/>
                      <w:divBdr>
                        <w:top w:val="none" w:sz="0" w:space="0" w:color="auto"/>
                        <w:left w:val="none" w:sz="0" w:space="0" w:color="auto"/>
                        <w:bottom w:val="none" w:sz="0" w:space="0" w:color="auto"/>
                        <w:right w:val="none" w:sz="0" w:space="0" w:color="auto"/>
                      </w:divBdr>
                      <w:divsChild>
                        <w:div w:id="112985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4459122">
      <w:bodyDiv w:val="1"/>
      <w:marLeft w:val="0"/>
      <w:marRight w:val="0"/>
      <w:marTop w:val="0"/>
      <w:marBottom w:val="0"/>
      <w:divBdr>
        <w:top w:val="none" w:sz="0" w:space="0" w:color="auto"/>
        <w:left w:val="none" w:sz="0" w:space="0" w:color="auto"/>
        <w:bottom w:val="none" w:sz="0" w:space="0" w:color="auto"/>
        <w:right w:val="none" w:sz="0" w:space="0" w:color="auto"/>
      </w:divBdr>
      <w:divsChild>
        <w:div w:id="652023612">
          <w:marLeft w:val="0"/>
          <w:marRight w:val="108"/>
          <w:marTop w:val="108"/>
          <w:marBottom w:val="108"/>
          <w:divBdr>
            <w:top w:val="none" w:sz="0" w:space="0" w:color="auto"/>
            <w:left w:val="none" w:sz="0" w:space="0" w:color="auto"/>
            <w:bottom w:val="none" w:sz="0" w:space="0" w:color="auto"/>
            <w:right w:val="none" w:sz="0" w:space="0" w:color="auto"/>
          </w:divBdr>
          <w:divsChild>
            <w:div w:id="118232070">
              <w:marLeft w:val="0"/>
              <w:marRight w:val="0"/>
              <w:marTop w:val="0"/>
              <w:marBottom w:val="0"/>
              <w:divBdr>
                <w:top w:val="none" w:sz="0" w:space="0" w:color="auto"/>
                <w:left w:val="none" w:sz="0" w:space="0" w:color="auto"/>
                <w:bottom w:val="none" w:sz="0" w:space="0" w:color="auto"/>
                <w:right w:val="none" w:sz="0" w:space="0" w:color="auto"/>
              </w:divBdr>
              <w:divsChild>
                <w:div w:id="228469690">
                  <w:marLeft w:val="0"/>
                  <w:marRight w:val="0"/>
                  <w:marTop w:val="0"/>
                  <w:marBottom w:val="0"/>
                  <w:divBdr>
                    <w:top w:val="none" w:sz="0" w:space="0" w:color="auto"/>
                    <w:left w:val="none" w:sz="0" w:space="0" w:color="auto"/>
                    <w:bottom w:val="none" w:sz="0" w:space="0" w:color="auto"/>
                    <w:right w:val="none" w:sz="0" w:space="0" w:color="auto"/>
                  </w:divBdr>
                  <w:divsChild>
                    <w:div w:id="1329092647">
                      <w:marLeft w:val="0"/>
                      <w:marRight w:val="0"/>
                      <w:marTop w:val="0"/>
                      <w:marBottom w:val="0"/>
                      <w:divBdr>
                        <w:top w:val="none" w:sz="0" w:space="0" w:color="auto"/>
                        <w:left w:val="none" w:sz="0" w:space="0" w:color="auto"/>
                        <w:bottom w:val="none" w:sz="0" w:space="0" w:color="auto"/>
                        <w:right w:val="none" w:sz="0" w:space="0" w:color="auto"/>
                      </w:divBdr>
                      <w:divsChild>
                        <w:div w:id="185842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ournal.45mataram.or.id/index.php/economina/article/download/912/792"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jurnal.penerbitdaarulhuda.my.id/index.php/MAJIM/article/download/1551/1592"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718</Words>
  <Characters>4096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octavia</dc:creator>
  <cp:keywords/>
  <dc:description/>
  <cp:lastModifiedBy>amanda octavia</cp:lastModifiedBy>
  <cp:revision>1</cp:revision>
  <dcterms:created xsi:type="dcterms:W3CDTF">2025-03-22T13:54:00Z</dcterms:created>
  <dcterms:modified xsi:type="dcterms:W3CDTF">2025-03-22T15:34:00Z</dcterms:modified>
</cp:coreProperties>
</file>